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072765eaa742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1073 期</w:t>
        </w:r>
      </w:r>
    </w:p>
    <w:p>
      <w:pPr>
        <w:jc w:val="center"/>
      </w:pPr>
      <w:r>
        <w:r>
          <w:rPr>
            <w:rFonts w:ascii="Segoe UI" w:hAnsi="Segoe UI" w:eastAsia="Segoe UI"/>
            <w:sz w:val="32"/>
            <w:color w:val="000000"/>
            <w:b/>
          </w:rPr>
          <w:t>劉金源獲通識教育學會頒終身成就榮譽獎</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林毅樺淡水校園報導】本校電機系講座教授、海洋及水下科技研究中心主任劉金源於10月3日獲得中華民國通識教育學會頒發「終身成就榮譽獎」，同為臺灣通識教育策略聯盟暨品質策進會理事長的劉金源表示：「沒有專業的通識是空洞的，沒有通識的專業是盲目的。因此，通識教育是大學課程中不可缺少的一環，大學生應先學習基礎與核心教育，培養人文與科學素養，進而建構專長，成為一個跨領域的人才。」
</w:t>
          <w:br/>
          <w:t>教育部、科技部指導，大葉大學、政治大學、中華民國通識教育學會共同主辦的「2018大學巨變中通識教育的危機與轉機：21世紀大學理念與通識教育國際學術研討會暨第三十六屆全國通識教育教師研習會」，3日在大葉大學國際會議廳登場，來自美、日、愛爾蘭、大陸、臺灣等地的通識教育學者齊聚一堂，交流相關經驗。
</w:t>
          <w:br/>
          <w:t>中華民國通識教育學會理事長莊榮輝於會中代表學會頒發2018年第1屆中華民國通識教育學會通識榮譽獎章。大葉、中原、逢甲三校榮獲「典範通識學校獎」；本校電機系講座教授劉金源、清華教授王俊秀、中原大學校長張光正獲頒「終身成就榮譽獎」；中山大學特聘教授洪瑞兒、虎尾科大教授沈翠蓮榮獲「典範通識教師獎」。</w:t>
          <w:br/>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7f99a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8-10/m\bd052b7e-6ba4-4520-af26-a7e3fff1d9a8.jpg"/>
                      <pic:cNvPicPr/>
                    </pic:nvPicPr>
                    <pic:blipFill>
                      <a:blip xmlns:r="http://schemas.openxmlformats.org/officeDocument/2006/relationships" r:embed="R2acc931251614993"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acc931251614993" /></Relationships>
</file>