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dbf022f80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1.（ ）著作權包含著作人格權和著作財產權二種。
</w:t>
          <w:br/>
          <w:t>2.（ ）著作權法所保護的著作包括：語文、音樂、戲劇舞蹈、美術、攝影、圖形、視聽、錄音、建築、電腦程式、表演等11種。
</w:t>
          <w:br/>
          <w:t>3.（ ）著作財產權是財產權的一種，可以轉讓給他人，也可由繼承人依法繼承。
</w:t>
          <w:br/>
          <w:t>答案：1.（○）2.（○）3.（○）</w:t>
          <w:br/>
        </w:r>
      </w:r>
    </w:p>
  </w:body>
</w:document>
</file>