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d1ec548e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整理】綜合座談由校長葛煥昭主持,請與會同仁針對研討會議題踴躍提出建議。教育學院院長潘慧玲首先感謝同仁於分組討論提供的意見，認為八大素養也融入課外活動與通識課程，各課程與領域如何連結以展現八大素養，後續將再研議；中原大學的雷達圖是她覺得目前做得最好的，將請他們前來分享。逢甲大學更動目前素養培養系統的相關後續，將再請逢甲大學李校長分享。工學院院長許輝煌，建議校長一聲令下指示，系所應全力配合。電機系講座教授劉金源則提出三建議，一、招生最根本且良好方法就是照顧現有的學生，學生畢業後代表淡江大學，傳承淡江的文化和DNA，現今學生的素質與以前不同，老師應該思考如何調整教學。二、淡江第五波應更積極著力教學實踐研究計畫，透過學教中心的連結，改進教學資源，促成學術進步。三、透過建構團隊（教學、研究、產學等）來達成共同目標，也可扶持新進教師成長，有助於整體發展。（責任編輯／梁淑芬）</w:t>
          <w:br/>
        </w:r>
      </w:r>
    </w:p>
  </w:body>
</w:document>
</file>