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1e79fe07f40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葛煥昭校長閉幕致詞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整理】經過上午一場專題演講，三項專題報告，下午三組分組討論及總結報告，首先，回應教育學院潘慧玲院長提問，本校推動學生八大基本素養檢核工作，從97學年度的「核心能力雷達圖」，近年來的「新式記分簿系統」，進行7、8年期間，仍然沒有相對具理論基礎及說服力的檢核機制，今年委託潘慧玲院長擔任研究計畫主持人，由教務處、學生事務處及資訊處通力合作，並由何啟東學術副校長擔任總督導，期許能在三年內完成。有關工學院許輝煌院長提出指定系所配合校務務發展計畫執行，面對現今環境帶來的挑戰和威脅，競爭越發激烈，少一分努力或進步幅度不夠，相對而言，就是退步，以教育部107學年度「教學實踐研究計畫」為例，本校申請21件，核定9件，逢甲大學僅核定案件就已26件，橫跨理工、人文、商管、教育各領域。如果全面要求各系所配合申請，通過機率自然會提高。未來將採循序漸進的方式進行。
</w:t>
          <w:br/>
          <w:t>另外，電機系劉金源講座教授在分組討論中提出諸多建議，將於11月2日校務會議中安排專題演講。（相關報導詳1076期）
</w:t>
          <w:br/>
          <w:t>今天研討會分組討論中同仁們提出的建議，將由品保處彙整並初步評估可行性，如果對整體校務發展有助益，將研擬策略執行，並由三位副校長依職責分工，負責督導與追踨。（責任編輯／梁淑芬）</w:t>
          <w:br/>
        </w:r>
      </w:r>
    </w:p>
  </w:body>
</w:document>
</file>