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c24dae6c4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日文系系主任曾秋桂
</w:t>
          <w:br/>
          <w:t>從逢甲大學校長李秉乾的演講中，可以了解他們整個進步過程中用了不少創新做法，給予我們不少啟發。從三位副校長的專題報告，我們檢討出過去存在的問題，導致現在我們面對什麼樣的困境及解決方法。在下午三位副校長的分組結論報告也有提到不少可以反思的部分。比如淡江在國際生宿舍的部分，我們要吸引國際生到淡江學習，就應為他們提供一個安身之所，讓他們可以在淡江有一個舒適且安心的學習環境，這樣他們以後回到家鄉時也會向朋輩們推薦淡江，使我們可以成為國際生選校的其中一個選擇。
</w:t>
          <w:br/>
          <w:t>戰略所所長李大中
</w:t>
          <w:br/>
          <w:t>從李秉乾校長的演講，可以看到逢甲大學最近幾年參考不少國外大學的做法，並從新的角度思考人才培育理念。比如從史丹佛大學「2025計劃」，以及法國高等教育創新實驗的程式學校「School 42」等案例中，李秉乾提出在AI時代下，學校應培養能參與社會產業升級轉型的創新人才，帶領學生走出教室，成為帶動社會運轉樞紐。我認為這些案例與理念都值得我們借鑒。三位副校長的專題演講與分組結論報告中，我們可以從中對學校在第五波發展的方向與理念有更多的了解。
</w:t>
          <w:br/>
          <w:t>歷史系助理教授古怡青
</w:t>
          <w:br/>
          <w:t>本次研究會可以讓我了解學校未來發展方向。分組討論上有談到國際化的部分，學校如果想多招國際生到淡江，就應要求老師們有相應的外語能力。在課程中有時會出現國際生，可是由於語言的限制，使自己沒辦法把知識最大化地傳授給學生，這對於老師來說是比較遺憾的地方。老師通過提升自身外語能力，除了可在課程中教導本地生，也可以兼顧國際生在課堂上的吸收程度，這樣就可以讓國際生不只侷限在外語授課的課堂上，從而讓他們在選課上能有更多元的選擇。</w:t>
          <w:br/>
        </w:r>
      </w:r>
    </w:p>
  </w:body>
</w:document>
</file>