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c1527ff08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全拓重視員工福利 吳崇讓打造幸福企業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位於彰化的全拓工業，提供藍寶堅尼、法拉利、保時捷等超跑必要零件，長年保持約30％的高毛利率；員工薪資除了高出當地同業1至2成外，還年年加薪，今年更訂出2024年力拼平均月薪8萬元的目標。
</w:t>
          <w:br/>
          <w:t>董事長吳崇讓為本校輪機系校友，畢業前於長榮海運實習的經驗，讓他重視品質，搶攻歐洲精品車廠供應鏈，透過改善廠房設備與生產流程提升產線效率，獲得車廠高度評價；他更重視員工，盈餘全轉成員工的薪資和福利，也讓全拓成為商周報導的幸福企業。</w:t>
          <w:br/>
        </w:r>
      </w:r>
    </w:p>
  </w:body>
</w:document>
</file>