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2dd0866ac1947f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487 期</w:t>
        </w:r>
      </w:r>
    </w:p>
    <w:p>
      <w:pPr>
        <w:jc w:val="center"/>
      </w:pPr>
      <w:r>
        <w:r>
          <w:rPr>
            <w:rFonts w:ascii="Segoe UI" w:hAnsi="Segoe UI" w:eastAsia="Segoe UI"/>
            <w:sz w:val="32"/>
            <w:color w:val="000000"/>
            <w:b/>
          </w:rPr>
          <w:t>Tamkang U. Has Signed a Contract with Li Ting Construction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contract between TKU and Li Ting Construction Co., Ltd. was signed on December 7, at 2:30 p.m. in Room B310, Business Management Building, in which TKU formally acknowledges its duty of renting the 992 berths for male students within the building, which will be due to begin its construction at the end of this year. 
</w:t>
          <w:br/>
          <w:t>
</w:t>
          <w:br/>
          <w:t>The contract will honor a 5- year old lease.  Taipei Hsien government had already cleared its builder’s permit and the construction date is set at the end of this year. 
</w:t>
          <w:br/>
          <w:t>
</w:t>
          <w:br/>
          <w:t>The signing ceremony was executed by Dr. Keh Huan-chao, Dean, Office of Student Affairs and Ms. Cheng Yun, Chairperson of the Board, Li Ting Construction Co., Ltd.  There were some witnesses and they include Colonel Yao Rong-tai, Director, Office of Military Education and Training, Mr. Chang Keh-jen, Chief, Guidance &amp;amp; Counseling Section as well as the General Manager, Manager and Assistant Manager of Li Ting Construction Co., Ltd. 
</w:t>
          <w:br/>
          <w:t>
</w:t>
          <w:br/>
          <w:t>The dormitory is a 14-story building.  The student studios will start from the 3rd floor with a size ranging from 8.5 to 11.5 ping (a Japanese measurement).  The 1st and 2nd floors will be used by students for commercial/consumer purposes in the future.  TKU will guarantee the maximum obligation of renting 950 berths.  The duty of renting the remaining 42 berths, however, will be met on “as is” basis.</w:t>
          <w:br/>
        </w:r>
      </w:r>
    </w:p>
    <w:p>
      <w:pPr>
        <w:jc w:val="center"/>
      </w:pPr>
      <w:r>
        <w:r>
          <w:drawing>
            <wp:inline xmlns:wp14="http://schemas.microsoft.com/office/word/2010/wordprocessingDrawing" xmlns:wp="http://schemas.openxmlformats.org/drawingml/2006/wordprocessingDrawing" distT="0" distB="0" distL="0" distR="0" wp14:editId="50D07946">
              <wp:extent cx="1920240" cy="1438656"/>
              <wp:effectExtent l="0" t="0" r="0" b="0"/>
              <wp:docPr id="1" name="IMG_f56bd9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87/m\6748ad82-45df-4586-8fb4-35c760604815.jpg"/>
                      <pic:cNvPicPr/>
                    </pic:nvPicPr>
                    <pic:blipFill>
                      <a:blip xmlns:r="http://schemas.openxmlformats.org/officeDocument/2006/relationships" r:embed="R92cf167508c54f5f" cstate="print">
                        <a:extLst>
                          <a:ext uri="{28A0092B-C50C-407E-A947-70E740481C1C}"/>
                        </a:extLst>
                      </a:blip>
                      <a:stretch>
                        <a:fillRect/>
                      </a:stretch>
                    </pic:blipFill>
                    <pic:spPr>
                      <a:xfrm>
                        <a:off x="0" y="0"/>
                        <a:ext cx="1920240" cy="143865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2cf167508c54f5f" /></Relationships>
</file>