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06d059037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）就讀美術大學的學生阿志，覺得最近流行的通訊APP「Line」的貼圖角色非常可愛又受歡迎，即擅自將該平面貼圖角色兔兔與熊大做成立體公仔販售，可能會侵害著作權人的「重製權」及「散布權」等。
</w:t>
          <w:br/>
          <w:t>2.（  ）於facebook上撰寫的文章，如具有原創性，於創作完成時即享有該作品之著作權，並同時受到著作權法之保護。
</w:t>
          <w:br/>
          <w:t>答案：1.（○）2,（○）</w:t>
          <w:br/>
        </w:r>
      </w:r>
    </w:p>
  </w:body>
</w:document>
</file>