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35acc3114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創創講堂 阮劍安引領同學談創業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主動舉起你的手，分享你的觀點是今天最棒的學習。」工學院共同科「二十一世紀機電產業趨勢」之「創創講堂」，3月28日下午邀請104資訊董事阮劍安以「創業囧很大」為題，鼓勵修課同學主動舉手發表自我意見，並學習聆聽多元的聲音。
</w:t>
          <w:br/>
          <w:t>　阮劍安透過九個與創業有關的話題激發不同觀點，如「我要創業的動機是為了賺錢V.S圓夢」、「如於畢業後才創業，我會立即創業V.S先有一些工作經驗再創業」、「選擇創業夥伴時，我比較重視他們與我的能力互補V.S理念契合」、「初次創業獲利超出預期時，我會將公司轉賣他人獲利了結V.S持續經營」等，讓與課同學舉手投票，彼此分享觀點並增進交流。
</w:t>
          <w:br/>
          <w:t>　「創業本身帶來的價值，在於願不願意以商業模式解決問題，而且獲利。」阮劍安認為，創業必須先有實際的夢，且需要「創新」而非「創意」，光有火花的點子沒有用，有系統、效率的創新才能帶來商機；此外，尋找合作夥伴時，「能力互補」與「理念契合」兩者會不斷循環出現，重要的是，理念不能契合就沒有信任，也就無法運作。至於創業的時間點，他表示，「永遠沒有準備好的那一天，真正的創業家擁有執行力，能投入熱血與想法，將它實現。」
</w:t>
          <w:br/>
          <w:t>　機電四鄭意儒分享自己對於「初次創業資金適合V.S不宜找親友籌募」一題的觀點，「行銷需要面對人群，提出你的計劃，如果連身邊的人都無法面對，要如何說服別人投資你？跟父母、親友借錢的同時，他們就成為了投資人，你有義務要連本帶利將錢賺回來，對他們負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596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8ca81ad-b478-4220-96d1-ac6bf236002a.JPG"/>
                      <pic:cNvPicPr/>
                    </pic:nvPicPr>
                    <pic:blipFill>
                      <a:blip xmlns:r="http://schemas.openxmlformats.org/officeDocument/2006/relationships" r:embed="R92ac7ed0888c4d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ac7ed0888c4d3c" /></Relationships>
</file>