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f682d1190544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學系說明會本週末盛大登場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為使108學年度大學新鮮人了解本校學系特色，教務處招生組將於4月20、21日與蘭陽校園同步舉辦「選擇淡江‧綻放光芒」大學個人申請入學學系說明會，共有53個學系為來自全臺各地學生及家長說明各學系課程規劃，以及職涯發展。
</w:t>
          <w:br/>
          <w:t>招生組組長詹盛閔表示，為讓學子更清楚本校學系特色發展，各學系將提供試場服務，以最直接的方式讓學生和家長們了解各學系相關領域師資及資源，「今年配合教育部規劃，首度將各學系組甄試延長為兩天，預估考生、家長及陪考人員在跨校、忙趕場的情形能獲得舒緩，更期待提升本校招生宣傳效益和增加就讀意願。」
</w:t>
          <w:br/>
          <w:t>活動兩天，各學系使出渾身解數提供學系書面摺頁簡介文宣、播放簡報介紹學系特色，此外也安排系上教師說明學系課程與提供家長和考生對於未來就業或就學方向等諮詢服務，各系學會學生幹部將提供學習經驗分享。
</w:t>
          <w:br/>
          <w:t>文學院方面，中文系將展覽特色研究室、社團的出版品，如圖像漫畫研究室、中國女性文學研究室、儒學研究室、驚聲古典詩社、微光現代詩社等，並播放「2019『愛上中文系』微電影競賽」的得獎影片；大傳系與資傳系將展覽學生作品，加強宣傳學生與業界接軌的實作能力；歷史系將展覽1950年代臺灣著名歷史事件，內容涵蓋經濟、政治、民生等層面，並設置代表性展品供大家參觀，另有學生田調成果等展出。
</w:t>
          <w:br/>
          <w:t>理學院數學系、化學系將在現場張貼宣傳特色海報和提供學系簡介文宣品，也安排系上教師說明學系課程和未來就業方向等諮詢服務；化學系準備化學實驗，讓家長、學生們體驗和了解化學品等活動，期望讓大家更加了解化學。
</w:t>
          <w:br/>
          <w:t>工學院8系皆提供學系簡介文宣、播放簡報介紹學系特色，以及安排系上教師說明學系課程和未來方向等諮詢服務；電機系也將展現各組專題成果展創意作品，如智慧型復健腳踏器、人形機器人等。
</w:t>
          <w:br/>
          <w:t>商管學院國企系加強宣傳學習資源和分享大三出國經驗，會計系另準備人形娃娃供學生們拍照打卡，以贈送小禮物的互動方式，盼拉近與學生之間的距離。
</w:t>
          <w:br/>
          <w:t>外語學院方面，西語系安排教師解說學系特色，將帶領學生、家長參觀口譯教室等設備；俄文系展覽俄國文物以彰顯系所發展特色，並邀請學長姐經驗分享大三出國留遊學、大四企業實習等規劃；法文系將宣傳新興的雙外語經貿人才學分學程。
</w:t>
          <w:br/>
          <w:t>教育學院方面，教科系將提供學系課程、師資、教學資源等特色簡介的影片，系上教師和學長姊亦會在現場提供諮詢、經驗分享及交流學習心得。
</w:t>
          <w:br/>
          <w:t>蘭陽校園的全球發展學院將在學生餐廳1樓設置攤位，介紹4個學系特色及住宿學院、社團及大三出國成果展等內容，另外，在強邦國際會議廳舉辦8場說明會，歡迎家長和學生一同前往聆聽。本報製作「學系說明會專刊」見第1084B期二版。</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e77ac0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a14c739b-0092-475f-b058-6861169ccb84.jpg"/>
                      <pic:cNvPicPr/>
                    </pic:nvPicPr>
                    <pic:blipFill>
                      <a:blip xmlns:r="http://schemas.openxmlformats.org/officeDocument/2006/relationships" r:embed="Re0bf580724b64103"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121408"/>
              <wp:effectExtent l="0" t="0" r="0" b="0"/>
              <wp:docPr id="1" name="IMG_59688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2/m\9f47ff71-7ee3-4739-aafb-2a3ff7fa7eb4.jpg"/>
                      <pic:cNvPicPr/>
                    </pic:nvPicPr>
                    <pic:blipFill>
                      <a:blip xmlns:r="http://schemas.openxmlformats.org/officeDocument/2006/relationships" r:embed="R6ba07f34baa54d51" cstate="print">
                        <a:extLst>
                          <a:ext uri="{28A0092B-C50C-407E-A947-70E740481C1C}"/>
                        </a:extLst>
                      </a:blip>
                      <a:stretch>
                        <a:fillRect/>
                      </a:stretch>
                    </pic:blipFill>
                    <pic:spPr>
                      <a:xfrm>
                        <a:off x="0" y="0"/>
                        <a:ext cx="4876800" cy="2121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bf580724b64103" /><Relationship Type="http://schemas.openxmlformats.org/officeDocument/2006/relationships/image" Target="/media/image2.bin" Id="R6ba07f34baa54d51" /></Relationships>
</file>