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842dada02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【校友企業點燈】上銀科技股份有限公司　品牌與研發並重　布局全球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現職：上銀科技董事長卓永財
</w:t>
          <w:br/>
          <w:t>科系：會計系校友
</w:t>
          <w:br/>
          <w:t>經營項目：傳動控制產品、系統科技產品
</w:t>
          <w:br/>
          <w:t>上銀科技創立於1989年，主要生產傳動控制產品及系統科技產品，其經營理念為「整合全球資源、持續創新，為人類更佳的福祉與更好的工作環境而努力不懈，藉由『專業水準、工作熱誠、職業道德』之實踐，實現企業永續經營」。自創品牌「HIWIN」意義則源自「HI-tech WINner」，用意為「With us, you are a hi-tech winner」，除了客戶可以透過使用其傳動控制產品而創新價值、增強競爭力，成為市場贏家外，也自我期許成為創新科技的贏家。目前已在中國、、美國、日本及歐體等具有工業基礎的34個國家，完成商標註冊登記。
</w:t>
          <w:br/>
          <w:t>上銀的企業經營主軸為「研發與品牌」，尤其精密關鍵零組件的產業特性與其他產業不同，技術本身就是核心競爭力，如果不能技術自主，就無法在國際舞台上競爭。上銀的企業使命為「為人類更佳的福祉與更好的工作環境而努力不懈」，自創立以來，即獲得許多獎項與認證，如2019年「臺灣精品獎金／銀質獎」、2018年「第四屆公司治理評鑑」TOP5%、「台灣企業永續「創新成長／人才發展／性別平等」及「TOP50臺灣企業永續」獎、亞洲企業商會「國際創新獎」、BSI「企業永續傑出獎」等獎項，以及EC Certificate MRG-P100、ISO45001、ISO9001、ISO14001等多項國際認證；而卓永財也於2016年榮獲時任總統馬英九頒發「三等景星勳章」，2017年榮獲第四屆國家智榮獎「典範獎」，充分展現努力經營企業之成果。
</w:t>
          <w:br/>
          <w:t>除了產業的傲人成就，曾榮獲第27屆「淡江菁英金鷹獎」的卓永財對母校的回饋與合作也未曾間斷，包括提供母系會計系經費提升學術發展、與機械系合作開發數位式馬達控制器、與母校簽訂「產學聯盟協議書、提供「智慧自動化與機器人中心」研發經費等，以強化產學連結，提升母校學弟妹的畢業競爭力。</w:t>
          <w:br/>
        </w:r>
      </w:r>
    </w:p>
  </w:body>
</w:document>
</file>