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57c0d82a9c40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1088 期</w:t>
        </w:r>
      </w:r>
    </w:p>
    <w:p>
      <w:pPr>
        <w:jc w:val="center"/>
      </w:pPr>
      <w:r>
        <w:r>
          <w:rPr>
            <w:rFonts w:ascii="Segoe UI" w:hAnsi="Segoe UI" w:eastAsia="Segoe UI"/>
            <w:sz w:val="32"/>
            <w:color w:val="000000"/>
            <w:b/>
          </w:rPr>
          <w:t>教務會議增列英檢畢業門檻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本校於5月17日下午2時10分在驚聲國際會議廳舉行107學年度第二學期教務會議，與蘭陽校園CL506會議室同步視訊，會議由教務長鄭東文主持，4位副校長、各學院院長、教師及學生代表皆與會出席。為落實產學合作，協助學生與職場無縫接軌，本校數學系與信邦電子，商管學院攜手臺灣永光化學、葡萄王生計、上海久森醫療科技、丹堤咖啡、青島紅屋食品、馬鞍山綠德電子科技、富邦華一銀行、萊爾富，增設就業學分學程，期以提升學生學習能力及就業競爭力。
</w:t>
          <w:br/>
          <w:t>會議通過大一為大學入學定向階段，自108學年度起，放寬一年級學生學期成績不計入學業退學學期的計算。為獎勵榮譽學程結業生續留母校修讀碩士學位，由學術副校長何啟東頒發「榮譽學程碩士班獎學金」新臺幣3萬元，107學年度第二學期獲獎同學有：經濟系蘇博駿、資工系邱思妤、中文系楊湛維、中文系李玟靜4位同學。
</w:t>
          <w:br/>
          <w:t>鄭東文表示，107學年度第二學期全校共計24,401人，日間部19,838人、進學班1,567人、碩士班1,659人、碩士在職專班927人、博士班410人（統計至3月15日）。會議通過「淡江大學自主學習微學分課程實施要點」草案、「淡江大學學則」部分條文修正草案、「淡江大學英語能力檢定畢業門檻實施要點」修正草案等60項提案。
</w:t>
          <w:br/>
          <w:t>其中，英語能力檢定畢業門檻修正草案，會中通過取消日間學制碩博士班學生英語檢定畢業門檻規定，增列輔導學生通過英檢門檻課程；另新增日間學制學士班學生需符合下列任一英語能力檢定畢業門檻條件，始得畢業：一、修習本校英文（一）及英文（二）課程，且英文能力測驗（二）成績70分以上者；二、依本校「新生抵免英文（一）、英文（二）課程實施要點」申請英文（一）或英文（二）學分抵免通過者；三、通過相當於全民英檢中級初試以上者；四、以英語為母語之外國學生，向英文學系或英美語言文化學系申請英語能力認證通過者。自108學年度起適用。
</w:t>
          <w:br/>
          <w:t>因學生修習人數過少，「淡江大學物理系就業學習學分學程」、「淡江大學化學學系就業學習學分學程」擬於107學年度終止實施；「淡江大學資訊應用就業學分學程」、外語學院「外國文學」學分學程、國際事務與戰略研究所「國際關係與媒體就業學分學程」自108學年度起終止實施。</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639b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52371a5b-faa5-4aa8-aa74-a3fdf697a09d.JPG"/>
                      <pic:cNvPicPr/>
                    </pic:nvPicPr>
                    <pic:blipFill>
                      <a:blip xmlns:r="http://schemas.openxmlformats.org/officeDocument/2006/relationships" r:embed="R083e47b153c64cd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9a17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af0f008b-308d-466a-ba5d-7d3784065332.JPG"/>
                      <pic:cNvPicPr/>
                    </pic:nvPicPr>
                    <pic:blipFill>
                      <a:blip xmlns:r="http://schemas.openxmlformats.org/officeDocument/2006/relationships" r:embed="R6ac5b4035c0a462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c2a27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a1743092-d90d-47d0-b477-072fa20cabc3.JPG"/>
                      <pic:cNvPicPr/>
                    </pic:nvPicPr>
                    <pic:blipFill>
                      <a:blip xmlns:r="http://schemas.openxmlformats.org/officeDocument/2006/relationships" r:embed="R0a04d6981f184fe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3e47b153c64cd7" /><Relationship Type="http://schemas.openxmlformats.org/officeDocument/2006/relationships/image" Target="/media/image2.bin" Id="R6ac5b4035c0a4625" /><Relationship Type="http://schemas.openxmlformats.org/officeDocument/2006/relationships/image" Target="/media/image3.bin" Id="R0a04d6981f184fee" /></Relationships>
</file>