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148e9be4d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璀燦淡江第五波】開展創新價值 締造智慧未來（文／校長葛煥昭）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創立於1950年，貫徹張創辦人建邦博士所提倡的國際化、資訊化、未來化三化教育政策，歷經「淡江第一波」篳路藍縷的奠基建設，第二、三波定位及提升階段，在歷任校長優異辦學績效下不斷成長，形成結合全面品質文化的淡江特色，第四波加入「全大三出國、全英語、全住宿」三全特色的蘭陽校園後，轉變為擁有淡水、台北、蘭陽與網路多元一體的綜合大學，2017年校慶日由校友捐資興建的守謙國際會議中心啟用，象徵邁向「淡江第五波」校務創新的開始。
</w:t>
          <w:br/>
          <w:t>　《Cheers》雜誌23年來每年辦理具觀察指標性的「企業最愛大學生調查」，欣喜淡江大學能22年始終蟬聯企業最愛的私校榜首，更可貴是超越很多國立大學，成為台灣企業選才晉用的首選。顯示學校以「學習者為中心」的教育理念，依據不同階段的學習需求，為學生打造全方位學習計畫，融入大學四年「學生學習加值鏈」的方向正確，所培育的「三環五育」核心能力與「八大基本素養」，已經成功轉化為淡江人在職場上的競爭力，並展現在畢業後的實際表現，逐漸塑造淡江品牌形象。
</w:t>
          <w:br/>
          <w:t>　物理學家愛因斯坦認為：「智慧與否的評估標準，在於改變的能力。」(The measure of intelligence is the ability to change.)「改變」是為了自我提升與超越，運用在職場上，除了本身專業度，還要能夠與時俱進不斷精進，培養出第二、第三專長的積極態度，即便是社會新鮮人，也能發揮專業能力，保有職場即戰力，成為跨領域的人才。
</w:t>
          <w:br/>
          <w:t>　更遑論自2014年起進入工業4.0時代，全球產業結構升級帶來新的機會與挑戰，「ＡI人工智慧」引領未來發展趨勢。本校已規劃許多創新變革的策略，不單長期關注AI技術研發與高等教育結合的成果，也讓同學有機會認識AI產業，學習AI路徑，更重要是應用層面，無論是與台灣IBM公司產學合作或是引進台灣微軟新型態的學習模式，都是從產業需求面作整體考量，著眼點在於培育跨領域實務人才。
</w:t>
          <w:br/>
          <w:t>　本校26萬校友，人才濟濟，各有擅場。其中土木系校友、富樂群建設莊子華董事長，以自主學習、自我負責的態度，從淡江畢業後除再進修營建工程碩士，又轉攻法律碩士，不僅深化自己的大學專業，也拓展跨界能力，在職場上游刃有餘。近年來更善盡企業社會責任，提供日治時期至今，保存良好的大稻埕莊義芳商行場地，讓「酷點校園」105所大學，透過校園跨境電商平台，實踐師生的市場化創意發想，以永續思維，創造共享價值。
</w:t>
          <w:br/>
          <w:t>　面對加速時代急遽變化，希望畢業生在未來就業市場上，能效法學長姐成功的案例，發揮所長，貢獻所學，勇於接受挑戰，開展自主學習之旅的創新價值，締造終身學習能力的智慧未來。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77d5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05f93d33-cfde-4987-8682-ce667b818685.jpg"/>
                      <pic:cNvPicPr/>
                    </pic:nvPicPr>
                    <pic:blipFill>
                      <a:blip xmlns:r="http://schemas.openxmlformats.org/officeDocument/2006/relationships" r:embed="R7856b909cec04f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56b909cec04f8f" /></Relationships>
</file>