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ae1e47cc7540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榮譽學程 培育菁英人才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108學年度新生特刊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了增強學生日後在職場上的競爭力，本校於101學年度起開設「淡江大學榮譽學程」進階結合專業、通識教育、課外活動「三環」，訓練學生成為具專業創新與獨立研究能力的學術人才、並同時加強全球視野、創意思考，及培養領導統御等能力。「進階專業課程」之學院共同討論專題課程，及學院統籌之「進階專業課程」可申請承認為就讀學系的系選修學分；「通識教育課程」可申請承認為該學門之必修學分。
</w:t>
          <w:br/>
          <w:t>課程一共分有三大主軸，「進階專業課程」、「通識教育課程」、「課外活動課程」，而當中「進階專業課程」是為培養學生具專業創新與獨立研究能力，依各學院專業及特色所設計，採以研討式或探究式的小班教學課程，自大二起共須修習4科，每學期至多修習1科；「通識教育課程」是為培養學生具全球視野、反省現狀及關懷社會人群能力所設計之課程，自大一起共須修習3科，每學期至多修習1科；「課外活動課程」則為培養具創意與溝通、領導與服務能力所設計之講座課程，自大一起共須修習2科，每學期至多修習1科。
</w:t>
          <w:br/>
          <w:t>申請對象為個人申請入學新生甄選總成績位於該系（組）前百分之十以內者；考試入學新生入學成績（指考成績加權總分）位於該系（組）前百分之十以內者；大一下學期至大三上學期（建築系大四上學期）學生前學期修課學分數達十二學分以上、學業平均成績位於該班前百分之十以內者，符合資格的同學，得於每學期開學前提出申請，經教務處審核通過後，得以獲得修讀本學程之資格。想了解更多詳情的同學，請至榮譽學程網站（網址：http://honor.tku.edu.tw/news_t.aspx）查詢。（整理／歐陽子洵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194048" cy="4194048"/>
              <wp:effectExtent l="0" t="0" r="0" b="0"/>
              <wp:docPr id="1" name="IMG_34c98c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0/m\db64ca0b-1ede-4128-9f4a-8cb8b2067220.jpg"/>
                      <pic:cNvPicPr/>
                    </pic:nvPicPr>
                    <pic:blipFill>
                      <a:blip xmlns:r="http://schemas.openxmlformats.org/officeDocument/2006/relationships" r:embed="R16bb4ee4f2514b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4048" cy="4194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6bb4ee4f2514b5d" /></Relationships>
</file>