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54fecb6b6e425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天下首次USR評選 本校社會參與度私校最佳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【本報訊】《天下》雜誌在今年8月公佈第一次「USR大學公民評選」結果，本校表現在整體評鑑結果中為私校第三，在『社會參與』的部分得到私校中最高分。
</w:t>
          <w:br/>
          <w:t>此調查從社會責任角度檢視各大學特色發展，透過3大面向看個別學校排名。「大學治理」面向的外部評比是《Cheers》雜誌的「大學校長互評」調查。「教學環境」面向中指標蒐集的一大重點，就是各校積極打造的「國際化」。「社會參與」面向中採用對應聯合國SDGs的相關指標，如：性別平等、減少不平等、永續城市、和平與正義等，鼓勵大學應帶動社會進步思想、推動社會發展的核心功能。
</w:t>
          <w:br/>
          <w:t>調查報告指出，若以CSR（企業社會責任） 最基本的資訊揭露精神來看，各大學在透明度上有很大進步空間。</w:t>
          <w:br/>
        </w:r>
      </w:r>
    </w:p>
  </w:body>
</w:document>
</file>