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3adecb0e84d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新學年 新氣象 108學年度新任一級主管專訪 前言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【108學年度新任一級主管專訪】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第81次校務會議通過108學年施行組織變革，校長葛煥昭在會中重申持續調整教學與行政單位組織，有效因應外在威脅。學習與教學中心裁撤，其下，教師發展組改隸教務處，學生學習發展組改隸學務處，遠距教學發展組更名為遠距教學發中心改隸資訊處；淡江時報社併入秘書處。招生組成為專責組織，增加行銷企劃功能，更名為招生策略中心。成人教育部更名為推廣教育處，強調教育推廣角色。
</w:t>
          <w:br/>
          <w:t>本報於1091期進行新任一級主管專訪、1092期進行二級主管介紹。
</w:t>
          <w:br/>
          <w:t>（責任編輯／郭萱之）</w:t>
          <w:br/>
        </w:r>
      </w:r>
    </w:p>
  </w:body>
</w:document>
</file>