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47811dcdb47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推廣教育處執行長邱建良 提升課程質量 樂齡樂學走入社區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【108學年度新任一級主管專訪】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學歷：美國密蘇里大學經濟學博士
</w:t>
          <w:br/>
          <w:t>經歷：淡江大學商管學院院長、淡江大學財務金融學系系主任／教授、臺灣財務工程學會理事、臺灣評鑑協會評鑑委員、中華民國期貨業商業同業公會-期貨信託基金、風險控管委員會委員
</w:t>
          <w:br/>
          <w:t>【記者柯家媛淡水校園報導】推廣教育處執行長邱建良上任一年，用2位數字的成長率落實第五波主題「超越」。如何打造如此成果？他謙虛地將功勞歸於學校大力支持以及同仁團結，期望各單位一如既往持續支持推廣教育處。
</w:t>
          <w:br/>
          <w:t>　邱建良的「超越」有三個方向，分別為：空間、人事、課程。為了讓所有同仁都有舒適的辦公環境，他爭取空間改造，將三間辦公室從地下室搬至一樓，並犧牲執行長會議室以增加同仁辦公空間。他發現台北校園的課程多為小班制，在大教室上課會造成空間浪費，增設隔間以增加教室數量，以妥善利用空間，在課程安排時也不會因教室大小而受限。改變空間活躍了辦公室氣氛，對工作績效也有顯著的影響。
</w:t>
          <w:br/>
          <w:t>　107年剛上任時，邱建良計畫將推廣教育處朝企業化的方向發展，因此在人事制度改革上仿照企業，建立新的職級、考績、晉薪等規定，使所有同仁不論身分（含約聘僱人員）均能依循個人考績得到職務加給、升遷。目前推廣教育處採業務群制度，鼓勵團隊合作爭取績效，業績良好者即可拔擢為業務群督導或副督導。另外，也設置獎金鼓勵同仁開發新案。公開透明的獎賞制度既提升士氣，績效也成正比成長。
</w:t>
          <w:br/>
          <w:t>　上任一年後適逢組織改名，在課程規劃上也有新方向的調整和重點投入，如：深化證照專業課程、打造外語品牌課程、開發金融財管課程、營造資訊創新教學、拓展海外華語教學。其中，為了培養專業技能人才，開設公共工程品質管理、工地主任、環保訓練等證照課程深化。在課程上進行「質」的提升，造就學員數「量」的成長。
</w:t>
          <w:br/>
          <w:t>　近年「終身學習」的意識逐漸抬頭，該處也開設收費便宜的樂齡課程讓附近居民能「活到老，學到老」，邱建良笑稱此舉是落實大學社會責任；為顧及教師們終身學習的需要，增設教師第二專長，並開設全民國防學分班課程以突顯學校特色研究所。
</w:t>
          <w:br/>
          <w:t>　華語在國際上已屬重要語言之一，邱建良看準市場趨勢，期許能早日完成一套完整的、符合現代需求的華語教學系統，目前已與文化、慈濟、文藻……等7校聯合開發教學系統，更與27校組成題庫聯盟以完整華語測驗。華語教學系統的建置讓教師在授課時能有系統化的配套教材，依學生程度授課；幫助外國學生在準備華語文考試時，有題庫可以反覆練習。為此，邱建良爭取經費不遺餘力，推動該處參與高教深耕計畫，取得經費補助。
</w:t>
          <w:br/>
          <w:t>　此外，為了製作更優質的教材，他向教育部爭取經費新設影棚及錄音室，供更好的製作教材環境。他歡迎更多相關專業的畢業學生加入華語中心數位教材開發的團隊。
</w:t>
          <w:br/>
          <w:t>　因應學生源有限及外部競爭激烈，「強化商品特色、吸引更多客源」是邱建良的首要對策。不短視近利，將中長期目標放在：爭取跨企業合作、攜手開發課程；持續打造華語教學市場、打響淡江教學口碑；連結企業創新開發金融性課程。帶領同仁齊心協力，擦亮淡江推廣教育的招牌。
</w:t>
          <w:br/>
          <w:t>　長期擔任學術單位的主管，轉換到截然不同的工作環境，邱建良表示一開始環境和業務都很陌生，經過快速熟悉業務，大刀闊斧組織革新，以企業化的方式管理，推廣教育部的績效大幅提升，邱建良自我期許能儘快達成上任時訂定的目標。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4e6bd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7e9a286b-79cf-471d-b592-3eba41552ca7.JPG"/>
                      <pic:cNvPicPr/>
                    </pic:nvPicPr>
                    <pic:blipFill>
                      <a:blip xmlns:r="http://schemas.openxmlformats.org/officeDocument/2006/relationships" r:embed="R4d4e38002a8b42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4e38002a8b4203" /></Relationships>
</file>