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96b9b52b7344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1092 期</w:t>
        </w:r>
      </w:r>
    </w:p>
    <w:p>
      <w:pPr>
        <w:jc w:val="center"/>
      </w:pPr>
      <w:r>
        <w:r>
          <w:rPr>
            <w:rFonts w:ascii="Segoe UI" w:hAnsi="Segoe UI" w:eastAsia="Segoe UI"/>
            <w:sz w:val="32"/>
            <w:color w:val="000000"/>
            <w:b/>
          </w:rPr>
          <w:t>學習進步獎等你來挑戰</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柯家媛淡水校園報導】「一分耕耘，一分收獲。」為了鼓勵學生提升學習意願、自我超越，學生事務處學生學習發展組推出「個人精進」、「自我預期」、「步步高升」、「曙光之星」、「同舟共濟」5項學業成績學習進步獎。其中，曙光之星進步獎是為校內大學部弱勢學生提供專屬之學業成績進步獎，期以提升同學的學業成就。另為了嘉勉持續申請進步獎，鼓勵未曾獲得個人精進、同舟共濟或自我預期3項進步獎獎勵之大學部學生，設置「步步高升」學習進步獎。
</w:t>
          <w:br/>
          <w:t>各類型獎勵規則之申請資格、獎勵方式、成績進步幅度計算方式及申請期限，可至學發組網站（網址：http://spirit.tku.edu.tw/tku/main.jsp?sectionId=10）查詢活動辦法與相關表格。
</w:t>
          <w:br/>
          <w:t/>
          <w:br/>
        </w:r>
      </w:r>
    </w:p>
  </w:body>
</w:document>
</file>