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a7ed253944e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愛上圖書館的10個理由（下）-從數字認識圖書館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了讓大家了解本校圖書館支援教學研究的資源與設備，本期特別列舉本校與優久聯盟各校圖書館館藏相關數據（見圖），其中本校電子書、電子期刊的利用相較於優久聯盟各校，惟使用人次偏低，圖書館鼓勵師生運用各式載具，體會不限時地的數位閱讀樂趣。
</w:t>
          <w:br/>
          <w:t>統計說明
</w:t>
          <w:br/>
          <w:t>一、	資料來源：教育部大專校院校務資訊公開平臺資訊網。下載日期108年9月22日。
</w:t>
          <w:br/>
          <w:t>二、	統計表以【107學年度】為比較條件。
</w:t>
          <w:br/>
          <w:t>二、借閱人次：每年10月蒐集「前一學年度」圖書外借及館內借閱有辦理登記紀錄之人次(含紙本圖書及非書資料)。
</w:t>
          <w:br/>
          <w:t>三、借閱冊次：每年10月蒐集「前一學年度」圖書外借及館內借閱有辦理登記紀錄之冊次(含紙本圖書及非書資料)。
</w:t>
          <w:br/>
          <w:t>四、線上及光碟資料庫檢索人次：每年10月蒐集「前一學年度」檢索線上資料庫及光碟資料庫(含電子書及電子期刊)人次。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51888"/>
              <wp:effectExtent l="0" t="0" r="0" b="0"/>
              <wp:docPr id="1" name="IMG_445f65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a663971c-8d99-4df9-bd95-c1737f668d75.jpg"/>
                      <pic:cNvPicPr/>
                    </pic:nvPicPr>
                    <pic:blipFill>
                      <a:blip xmlns:r="http://schemas.openxmlformats.org/officeDocument/2006/relationships" r:embed="R77bd3609ad5343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51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bd3609ad53434b" /></Relationships>
</file>