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2097dc47446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大學日間部新生註冊率 穩住95%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本校教務處統計108學年度日間部大一新生註冊率為95.20%（統計截至10月15日），其中化學系化學與生物化學組、電機系電機通訊組報到率達100%。本校前兩年日間部新生報到率，107學年度為95.05%、106學年度為96.16%，教務長鄭東文表示，「與去年相較，今年註冊率微幅回升，感謝各學系的積極招生，也能共同見證努力的成果。啟動第五波後，本學年度將招生組改組為『招生策略中心』，並邀請相關專業研究員的加入，相信透過更精確的數據分析與策略擬訂，在未來因應新課綱及生源減少的挑戰，能收到更令人滿意的成效。」
</w:t>
          <w:br/>
          <w:t>  化學系主任陳曜鴻表示，本次新生註冊率的優異表現，對於生化組是個激勵，也是一個契機，「未來將以強化該組的特色『利用紮實的化學基礎，延申至生科的應用』為目標，同時持續與校內相關專業科系如化材、水環進行跨領域結合，培養學生更豐厚的底蘊；再與材化組的穩固產學基礎相輔相成，希望預見化學系更亮眼的發展。」
</w:t>
          <w:br/>
          <w:t>  電機系系主任楊維斌表示，「與本系其他組相比，通訊組過去招生成效表現差強人意，我們今年特別提早規劃縝密的招生計畫與流程，以結合近期較具話題性、以及與生活相關之通訊科技如人工智慧、互聯網及5G等，在招生說明時真實呈現學生學習成果，搭配易懂的解說，讓家長與準新生更深切了解通訊組的學習及應用範疇。」他還提到未來招生將朝三組全面整合，希望讓大家對電機系的專業領域有更完整的接觸與認識。
</w:t>
          <w:br/>
          <w:t/>
          <w:br/>
        </w:r>
      </w:r>
    </w:p>
  </w:body>
</w:document>
</file>