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86cd5a866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推展國際化　上週各院系進行檢討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自今年起，校長張紘炬邀請多位系所主任分別前往俄羅斯、日本及歐洲，參訪姊妹校，學術成果豐碩。張校長上週三（十一月廿六日）即指示全校各院系主管，未來必須至少找一所國外大學，進行國際合作交流。
</w:t>
          <w:br/>
          <w:t>
</w:t>
          <w:br/>
          <w:t>　校長張紘炬於上週在覺生國際會議廳，首度召開本校「國際交流業務檢討會」，兩位副校長、教務長、院長及所有系主任皆出席。會中邀請學術副校長馮朝剛、國交處主任陳惠美、歐研所所長邱大環，及多位隨同出訪的系所主任，分享學術交流心得，除增廣見聞外，並當面邀請多位具學術聲望的知名學者，將蒞校演講交流。
</w:t>
          <w:br/>
          <w:t>
</w:t>
          <w:br/>
          <w:t>　張校長表示，本校已有71所國際知名姊妹校，其中法國里昂第三大學、日本國立電氣通信大學、澳洲克廷大學、俄羅斯遠東大學皆正商談雙學位制中，本校亦與許多姊妹校有交換生、留學生及國際學術會議等交流，績效良好，但若能由各系所主任直接提出需求，思考進一步合作方向，並擬定各項互惠研究計劃，更能讓師生受惠。
</w:t>
          <w:br/>
          <w:t>
</w:t>
          <w:br/>
          <w:t>　學術副校長馮朝剛率團赴俄羅斯參訪相關大學及研究機構，並探望本校俄文系就讀於姊妹校聖彼得堡大學之大三留學生。他表示此行收穫甚豐，已與各參訪單位規劃，未來在校際與系所間，雙方交流的具體事宜。
</w:t>
          <w:br/>
          <w:t>
</w:t>
          <w:br/>
          <w:t>　陳惠美建議，除姊妹校交流、設置淡江講座，及洽談雙聯學制及雙學位合作計劃案外，也可增加英文授課科目、鼓勵學生參加語言能力測驗、爭取赴國外交換研修之機會，才能落實與國外姊妹校及各大學之交流。另外，給予交換生及外籍生妥善之輔導及關照，提昇本校學術水準，全面推動國際化。</w:t>
          <w:br/>
        </w:r>
      </w:r>
    </w:p>
  </w:body>
</w:document>
</file>