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194fe0ce7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戰略研邀請國內專家學者分享大陸軍事研究成果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
</w:t>
          <w:br/>
          <w:t>　戰略所與中共研究雜誌社於3日下午在驚聲國際會議廳合辦「淡江解放軍研究論壇」，剖析當今中國的軍改目標及黨政關係，邀請國內多位專家學者分享論文，以及現場和與談人進行討論，吸引約50位師生一同參與。與會單位包括國家政策研究基金會、財團法人國防安全研究院先進科技與作戰概念研究所、中正大學戰略暨國際事務研究所、國防大學戰略與國際事務研究所、國防大學陸軍指揮參謀學院、台灣戰略研究學會。
</w:t>
          <w:br/>
          <w:t>　國際事務副校長、戰略所教授王高成開場致詞時表示：「這是戰略所首次舉辦大陸軍事研究，解放軍研究是項重要且即時的議題，對臺灣國防安全而言極富意義。」戰略所所長翁明賢說：「長期以來臺灣對解放軍的研究中並沒有這樣軍民融合的平台，為了整體的戰略思考，希望藉此建立起研究社群，將有助於臺灣在國際能見度的開展，感謝中國研究雜誌社的支持，一同為這個研究主題做開端。」
</w:t>
          <w:br/>
          <w:t>　第一場主題為探討中國軍改目標，國家政策研究基金會研究員揭仲說明中國軍事政策制度改革，如：目標建立現代資訊化作戰能力、並同時強化「軍委主席負責制」等，他認為應注重體系而非一般軍備要件；並觀察到目前權力依舊過度集中在中央軍委，且指參人員素質發展不均導致發展問題，是解放軍面臨的重大考驗。第二場議題為中國黨政關係，國防安全研究院國防資源與產業研究所所長蘇紫雲提到，中國目標為2020年完成陸軍的機械化與資訊化，並分析中國部隊的戰力與特性界定。面對中國軍隊的軍力轉型，專家學者提醒需持續關注，以因應未來瞬息萬變的國際局勢演變。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2784"/>
              <wp:effectExtent l="0" t="0" r="0" b="0"/>
              <wp:docPr id="1" name="IMG_3fe9ac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9553197d-4027-41dc-b425-b30999f52971.jpg"/>
                      <pic:cNvPicPr/>
                    </pic:nvPicPr>
                    <pic:blipFill>
                      <a:blip xmlns:r="http://schemas.openxmlformats.org/officeDocument/2006/relationships" r:embed="R502c6acb623f45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c6acb623f4585" /></Relationships>
</file>