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eadd42b80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外語學院英文實施能力分班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【本報訊】英文系為增進英文教學實效，自本（九十）學年度起，外語學院各大一英文課，實施英語能力分班。
</w:t>
          <w:br/>
          <w:t>
</w:t>
          <w:br/>
          <w:t>　這是本校英文教學上的重大改革，為加強英語教學的重大步驟。為慎重起見，自九十年起，英文系之英文，已實施能力分班，效果至為良好，故今年自外語學院各班推行，並計劃明年逐步推行到全校各班。
</w:t>
          <w:br/>
          <w:t>
</w:t>
          <w:br/>
          <w:t>　今年外語學院開設大一英文的是日文、德文、西班牙文及俄文系，共四班，若各系重修生欲重修者，要在九月二十日前向英文系登記，參加九月二十四日的編班考試。
</w:t>
          <w:br/>
          <w:t>
</w:t>
          <w:br/>
          <w:t>　英文系主任林春仲表示，因該四班每班人數已達一百二十五人，故除該四系之重修生可以申請分發外語學院各班外，不接受他系重修生的申請。</w:t>
          <w:br/>
        </w:r>
      </w:r>
    </w:p>
  </w:body>
</w:document>
</file>