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36eb42b0d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 會計期刊進TSSCI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【陳子璿淡水校園報導】本校《教育資料與圖書館學》、《當代會計》二份期刊獲科技部人文社會科學研究中心評選，收錄在2019年臺灣社會科學核心期刊(TSSCI)裡，在學術界備受肯定。
</w:t>
          <w:br/>
          <w:t>　《教育資料與圖書館學》於1970年創刊，迄今已50年，對於連續入選TSSCI教育學門第一級期刊，執行編輯資圖系副教授林雯瑤表示，《教育資料與圖書館學》是圖書資訊學領域第一個進入TSSCI的期刊，自分級制度實施以來亦維持在第一級，也多次獲頒國家圖書館獎勵之「知識影響力獎」與「知識傳播獎」，「私立大學發行的學術期刊能入選，實非易事，《教育資料與圖書館學》審稿非常嚴格，退稿率將近七成，辦刊也極耗費人力及精力，很感謝學校多方面的支持，未來會繼續努力，展現淡江的學術能量。」
</w:t>
          <w:br/>
          <w:t>　期刊的發展與編輯上致力與國際接軌，如採用國際知名投審稿系統，也提供中文論文參考資料的羅馬拼音以利引用、每篇中文論文除英文摘要外，同時提供英文摘錄（English SUMMARY）等，這些做法均為國內首創。林雯瑤提及，自去年開始，《教育資料與圖書館學》成為全台第一個採用開放式同儕評閱機制的學術期刊，期望透過開明、信實的制度，促進良性的學術對話，也再一次成為引領國內期刊創新服務的先驅者。
</w:t>
          <w:br/>
          <w:t>　《當代會計》期刊，於2000年創刊，由台北市淡江會計基金會出版，本校會計學系編輯，期刊發行人會計系教授顏信輝表示，第2次連續獲評為TSSCI管理學門第二級期刊，此次淡江大學亦是惟一一所進入TSSCI管理學門的私立大學，足見其深受國內會計學術界的肯定，已成為相關領域的領導期刊之一。《當代會計》除每半年出刊一期，並在穩懋半導體董事長陳進財校友的支持下，舉辦當代會計碩士論文獎研討會，論文獎金稱霸會計學術界，吸引各界優秀論文發表。2017年首度入選TSSCI後，投稿量顯著增加，未來將更精益求精，提升文章品質，朝第一級期刊邁進。</w:t>
          <w:br/>
        </w:r>
      </w:r>
    </w:p>
  </w:body>
</w:document>
</file>