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a07039f92d49b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編者按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本報開放教職員工來函反映意見；另與學生會合作，學生若有任何疑問可向學生會（SG203、校內分機2131，E-Mail：tkusablog@gmail.com）表達，學生會將轉交 課外組，並由相關單位提供解決方案與解答，本報亦將刊登相關答詢，促進學校和學生之間溝通。</w:t>
          <w:br/>
        </w:r>
      </w:r>
    </w:p>
  </w:body>
</w:document>
</file>