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348c29fb9a30482c"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1108 期</w:t>
        </w:r>
      </w:r>
    </w:p>
    <w:p>
      <w:pPr>
        <w:jc w:val="center"/>
      </w:pPr>
      <w:r>
        <w:r>
          <w:rPr>
            <w:rFonts w:ascii="Segoe UI" w:hAnsi="Segoe UI" w:eastAsia="Segoe UI"/>
            <w:sz w:val="32"/>
            <w:color w:val="000000"/>
            <w:b/>
          </w:rPr>
          <w:t>本校辦學績優備受肯定</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2020《遠見》台灣最佳大學 本校文法商類私校第一
</w:t>
          <w:br/>
          <w:t>　【潘劭愷臺北報導】「遠見雜誌是非常具公信力的雜誌，能夠在台灣最佳大學排行榜中獲得文法商類全國第三名，是對淡江大學辦學績效的肯定。我們會再持續努力，希望明年會更好。」葛煥昭校長6月30日出席「典範大學贈獎典禮-2020《遠見》台灣最佳大學排行榜」，接受遠見．天下文化事業群創辦人高希均頒贈獎牌後提出的期許。該典禮於93巷人文空間進行，包括「綜合類」、「文法商類」、「技職類」、「私校類」前五名大學代表出席領獎。
</w:t>
          <w:br/>
          <w:t>　高希均致詞時提到「世界上沒有任何一個國家因教育落後而社會進步；也不會有國家因教育資助過多而財政崩潰；更不會有國家因教育專屬於少數人而能社會安寧。」說明教育的重要性，特別出席的前教育部長，中研院院士曾志朗除了肯定獲獎學校的成果，也再次提醒提高教育經費的重要，「可以鋪陳民眾對於科學與教育未來的重視，國家才能更加成長。」
</w:t>
          <w:br/>
          <w:t>　接著《遠見雜誌》主編謝明彧說明，本次調查指標共計六大面向39項指標，除維持去年新增的「財務」面向，更選用與《泰晤士高等教育》「大學影響力排名」相同計分來源，新增「聯合國永續發展目標（SDGs頁獻度）名次」，搭配教育部力推的「大學社會責任實踐計畫補助件數」，同時提升「教學表現」比重，真實反應大學的整體表現是否符合時代價值。
</w:t>
          <w:br/>
          <w:t>　本校除了獲得文法商類全國第三之外，「私校類」排名全國第六，在「國際化程度」、「社會影響」等項目也有不錯的表現。葛煥昭校長會後表示，本校為教學型大學，除將持續推動國際化、產學合作等重要項目，積極強化教學與「大學社會責任實踐」及「教學實踐研究」的結合，則是接下來的努力重點。
</w:t>
          <w:br/>
          <w:t>
</w:t>
          <w:br/>
          <w:t>三大企業最常雇用畢業生 淡江搶下二榜首
</w:t>
          <w:br/>
          <w:t>　【潘劭愷淡水校園報導】企業對淡江大學肯定連連！104人力銀行7月22日揭示「企業最常雇用大學排行榜」，分析 2019 ~ 2020 年間，企業徵才最常聘用畢業生學校排名，本校榮獲「軟體及網路業」及「金融業」第一名。
</w:t>
          <w:br/>
          <w:t>　本調查為104人力銀行自2019年及2020年應屆畢業或役畢生共29萬份全職履歷表中，篩選出最想去的前十大產業中起薪排序前三高的產業「軟體及網路業」、「半導體業」及「金融業」；再分析54.8萬筆最近五年（2015-2019年）畢業生履歷表首份全職工作在三大產業的學校排序。分析指出，企業「最常聘用」畢業生與人才供給量、科系專業度、以及校友聘用口碑有關，即學校科系的人才「供給量」、專業含量與學長姐聘雇口碑共同形成的「聘雇質感」，即便畢業生進入夢幻產業的起薪高低仍緊扣職缺專業，高則5.6萬元、低則3.3萬元，落差高達七成，是值得注意的部分。
</w:t>
          <w:br/>
          <w:t>　本校校友首份工作在金融業的學歷有78%為大學畢業，職務多為銀行辦事員、融資／信用業務人員及金融理財專員，平均起薪為每個月3.6萬元；在軟體及網路業的學歷有72%為大為畢業，職務多為軟體設計工程師、Internet程式設計師、國內業務人員及客服人員，平均起薪為每個月3.6萬元。
</w:t>
          <w:br/>
          <w:t>金融業第五名的政治大學及軟體及網路業第二名的臺灣大學，則因超過半數畢業生為碩博士，除上述職務外，更擔任薪資較高的儲備幹部、金融研究員，以及演算法工程師、韌體設計工程師，平均起薪分別為每個月4.8萬及4.9萬元。
</w:t>
          <w:br/>
          <w:t>
</w:t>
          <w:br/>
          <w:t>企業雇主對106-107年度畢業生職場滿意度近85分
</w:t>
          <w:br/>
          <w:t>　【陳子璿淡水校園報導】校友服務暨資源發展處7月公布「企業雇主對106-107年度畢業生職場工作表現滿意度調查」報告，企業雇主（或單位主管）對本校校友的整體工作表現的平均評分約84.96分，且約七成五的企業雇主，對本校校友的整體工作表現給予80～100分之高等級的評分，由此顯示企業雇主對本校校友的整體工作表現，具高度的正向滿意度評價。
</w:t>
          <w:br/>
          <w:t>　本次調查是校友服務暨資源發展處委請統計調查研究中心進行，調查時間為今年3月至5月，以105-106學年度畢業生的職場雇主或單位主管為調查對象，共計1,488筆。企業雇主對校友在工作時的「責任感」、「敬業精神表現」、「團隊合作精神表現」及「職場倫理道德的表現」等滿意度皆超過5分，但在外語能力、國際觀、領導能力的工作表現滿意度平均分數低於4.5分。另外，有意願與本校建立雙方互惠關係的公司，55.5%企業或單位願意提供畢業校友就業機會、52.7%願意提供實習機會。透過調查報告可以了解企業雇主對本校畢業校友在職場上的表現滿意度，作為本校培育適才適所、學以致用之各類職場人才的參考，以培育更符合企業需求之人才。</w:t>
          <w:br/>
        </w:r>
      </w:r>
    </w:p>
    <w:p>
      <w:pPr>
        <w:jc w:val="center"/>
      </w:pPr>
      <w:r>
        <w:r>
          <w:drawing>
            <wp:inline xmlns:wp14="http://schemas.microsoft.com/office/word/2010/wordprocessingDrawing" xmlns:wp="http://schemas.openxmlformats.org/drawingml/2006/wordprocessingDrawing" distT="0" distB="0" distL="0" distR="0" wp14:editId="50D07946">
              <wp:extent cx="4876800" cy="3334512"/>
              <wp:effectExtent l="0" t="0" r="0" b="0"/>
              <wp:docPr id="1" name="IMG_b6c3f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0-06/m\9553a20e-5010-475e-bf0c-8d498bf02541.jpg"/>
                      <pic:cNvPicPr/>
                    </pic:nvPicPr>
                    <pic:blipFill>
                      <a:blip xmlns:r="http://schemas.openxmlformats.org/officeDocument/2006/relationships" r:embed="R99ee73f975274c3b" cstate="print">
                        <a:extLst>
                          <a:ext uri="{28A0092B-C50C-407E-A947-70E740481C1C}"/>
                        </a:extLst>
                      </a:blip>
                      <a:stretch>
                        <a:fillRect/>
                      </a:stretch>
                    </pic:blipFill>
                    <pic:spPr>
                      <a:xfrm>
                        <a:off x="0" y="0"/>
                        <a:ext cx="4876800" cy="3334512"/>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3614928" cy="2450592"/>
              <wp:effectExtent l="0" t="0" r="0" b="0"/>
              <wp:docPr id="1" name="IMG_a8c0bc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0-07/m\a8120279-245c-49d9-8b8b-d054d1a674f7.JPG"/>
                      <pic:cNvPicPr/>
                    </pic:nvPicPr>
                    <pic:blipFill>
                      <a:blip xmlns:r="http://schemas.openxmlformats.org/officeDocument/2006/relationships" r:embed="R8fdaaa1729664dd7" cstate="print">
                        <a:extLst>
                          <a:ext uri="{28A0092B-C50C-407E-A947-70E740481C1C}"/>
                        </a:extLst>
                      </a:blip>
                      <a:stretch>
                        <a:fillRect/>
                      </a:stretch>
                    </pic:blipFill>
                    <pic:spPr>
                      <a:xfrm>
                        <a:off x="0" y="0"/>
                        <a:ext cx="3614928" cy="2450592"/>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99ee73f975274c3b" /><Relationship Type="http://schemas.openxmlformats.org/officeDocument/2006/relationships/image" Target="/media/image2.bin" Id="R8fdaaa1729664dd7" /></Relationships>
</file>