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a52784845c47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商管學院金緯獎學金 10月19日前受理申請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本報訊】本校「金緯獎學金」係由金緯纖維公司董事長鄭雲生先生為資助家境清寒學業操行優秀之學生而設，獎學金每名1萬元，該獎學金由基金之孳息撥付，由基金管理委員會遴選決定。凡家境清寒、經班導師或系主任推薦，上學年度學業成績平均75分上、操行成績80分以上，填具申請書，附清寒證明、上學期成績單及5百字以內自傳，歡迎商管學院大學日間部學生自即日起至10月19日止向各系申請。</w:t>
          <w:br/>
        </w:r>
      </w:r>
    </w:p>
  </w:body>
</w:document>
</file>