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4d6afd8304a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智慧財產權Q＆A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）廣告文宣中可以擅自使用別人的文章或照片。
</w:t>
          <w:br/>
          <w:t>2.（　）音樂著作的詞與曲係屬兩個獨立的著作，如果都要利用，應分別取得詞與曲之著作財產權人的同意。
</w:t>
          <w:br/>
          <w:t>3.（　）流行歌曲屬於著作的一種，受著作權法的保護。
</w:t>
          <w:br/>
          <w:t>4.（　）利用德國人的音樂編曲，不必徵求著作財產權人的同意。
</w:t>
          <w:br/>
          <w:t>5.（　）我們到表演場所觀看表演時，不可隨便錄音或錄影。
</w:t>
          <w:br/>
          <w:t>答案：1.（X）2.（○）3.（○）4.（X）5.（○）
</w:t>
          <w:br/>
          <w:t>
</w:t>
          <w:br/>
          <w:t>說明
</w:t>
          <w:br/>
          <w:t>1.在廣告文宣中利用他人著作，必須經過同意或授權。
</w:t>
          <w:br/>
          <w:t>4. 我國於91年1月1日加入世界貿易組織（WTO）後，即負有對WTO全體會員國國民之著作，提供「國民待遇」之保護義務，即其國民之著作，在我國境內亦受我著作權法之保護。德國為WTO會員體之一，德國人著作亦受我國著作權法保護，除有合於合理使用之情形外，應取得同意或授權。</w:t>
          <w:br/>
        </w:r>
      </w:r>
    </w:p>
  </w:body>
</w:document>
</file>