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19b379ff7b44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通識生活美學工作坊 邀你進入水墨畫世界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律萍淡水校園報導】通核中心微學分學程「通識生活美學工作坊」來囉，對於水墨畫感興趣的你，千萬不要錯過。工作坊共開設三門課程，地點在H103教室，特別邀請具有豐富的參展經驗，於海內外多次受邀參加聯展，曾獲第一屆全國美展水墨類第一名及國軍文藝金像獎第一名的黃中泰老師授課，第一場「畫家與畫匠的距離」於10月26日週一下午2時至下午5時進行，內容為水墨畫的介紹與示範；第二場「淺談台灣水墨人物畫與走獸畫 」於10月30日週五下午2時至下午5時進行，介紹抒情的現實主義、浪漫的象徵主義、作品欣賞與解說、並示範人物畫小品；第三場「漢人藝術家黃中泰筆下的原住民之美 」於11月25日週三下午6時至晚上9時進行，進行黃中泰老師的原住民作品介紹與賞析。</w:t>
          <w:br/>
        </w:r>
      </w:r>
    </w:p>
  </w:body>
</w:document>
</file>