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a750279f8e42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林健祥校友分享疫後全球布局的關鍵行動建議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宗瑋工業董事長林健祥校友應台新銀邀請，於10月20日出席中小企業創新論壇，以「疫後世界 台灣中小企業的關鍵行動」為題進行分享。林校友以自身實務經驗分享宗瑋工業的轉變過程，及運用數位工程加速各項產品開發時程並邁向智慧製造，並建議中小企業更應具備全球競爭化的視野、建構當責式企業文化及創新思維，以全面提升全球競爭實力。林校友畢業於本校化學系，為第25屆金鷹獎得主，目前擔任中華民國淡江大學校友總會理事長。（資料來源／校友服務暨資源發展處）</w:t>
          <w:br/>
        </w:r>
      </w:r>
    </w:p>
  </w:body>
</w:document>
</file>