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0b2a6c29dc459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編者按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報開放教職員工來函反映意見；另與學生會合作，學生若有任何疑問可向學生會（SG203、校內分機2131，E-Mail：tkusablog@gmail.com）表達，學生會將轉知課外組，並由相關單位提供解決方案與解答，本報亦將刊登相關答詢，促進學校和學生之間溝通。
</w:t>
          <w:br/>
          <w:t/>
          <w:br/>
        </w:r>
      </w:r>
    </w:p>
  </w:body>
</w:document>
</file>