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89f6ed31e47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從心超越 創造永續發展之未來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第34屆金鷹獎特刊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●校長 葛煥昭博士
</w:t>
          <w:br/>
          <w:t>　今年欣逢本校70週年校慶，相關慶祝活動自三月份起就如火如荼在校園內外舉行，雖然受到嚴重特殊傳染性肺炎（covid-19）影響，原訂盛大舉辦的「世界大學校長論壇」被迫取消，但陸續還有慶祝大會、運動會、校史館暨張建邦創辦人紀念館啟用典禮、淡江大學與臺灣微軟AI雲端戰略結盟簽約儀式暨AI創智學院實境場域啟用典禮、國際化成果展、大學社會責任實踐計畫成果展、光雕秀、音樂會……等活動輪番登場，熱鬧非凡，在全球新一波疫情持續升溫的此刻，我們應該格外珍惜。
</w:t>
          <w:br/>
          <w:t>　淡江大學是臺灣第一所設校的私立高等學府，從英語專科學校、文理學院到改制成為大學，歷經奠基、定位、提升、轉變四個波段，2017年在校友捐資興建「守謙國際會議中心」啟用同時，本校正式邁入第五波。70年來，推動國際化、資訊化、未來化教育理念，規劃專業、通識及課外活動三環課程，培養學生具備德、智、體、群、美五育內涵，因而孕育了27萬多名社會菁英，在教育的里程上已樹立良好的口碑。
</w:t>
          <w:br/>
          <w:t>　教育是百年大計，學風的塑造是點點滴滴而來，成功的榮耀也需要長期努力耕耘，當本校在各項評比指標都獲得高度肯定的同時，也是自我惕勵的另一個起點。70週年校慶主題訂為「淡江七十 從心超越」，「超越」是本校第五波發展的主軸，藉由重新定位與創新突破的雙軌轉型，開發新業務、創造新市場，提升本校超越對手的優質競爭力。
</w:t>
          <w:br/>
          <w:t>　大抵而言，決定學校能否永續經營的關鍵在於學術聲望、教學成果及招生情況。就學術聲望而言：多年來，淡江大學在各類世界大學排名及亞洲大學排名調查中表現優異，包括：THE、QS及US News &amp; World Report，平均排名全國第23-24名，超越2/3以上國立大學。2019年《遠見雜誌》「台灣最佳大學排行榜」，本校榮登「文法商類」私校第一，全國排名第三，優於許多國立大學，並且在各大學校長評分的「私校辦學聲望」題項中，名列最被推崇的前三所私校之一，「國際化程度」構面更居於全國第五，私校第一。
</w:t>
          <w:br/>
          <w:t>　教學成果最顯而易見的就在於畢業生的表現，根據《Cheers》雜誌「企愛最愛大學生調查」，淡江大學已23年蟬連私校第一；104人力銀行今年7月公布「企業最常雇用大學排行榜」，分析2019至 2020年間，企業徵才最常聘用畢業生學校排名，本校榮獲「軟體及網路業」及「金融業」第一名。難能可貴的是，校友在各行各業打拚有成不忘捐資母校，管科系徐航健校友在2013年捐款新臺幣1.2億元興建守謙國際會議中心，今年再次捐款1.2億元成立「有蓮獎學金」，數學系校友王紹新亦捐款1,500萬元成立獎學金，將持續5年，都為襄助母校招收優秀學子及獎勵教師研究，也希望能達到拋磚引玉的目的。
</w:t>
          <w:br/>
          <w:t>　至於招生情況，本校今年日間學士班新生註冊率以98.52%創下近10年來新高，目前大學入學管道相當多元，如何提高學生前來本校就讀意願，端賴各學系強化教學特色，提升教學質量，例如課程安排學生進行國內外企業實習，以符合就業需求。
</w:t>
          <w:br/>
          <w:t>　走過70年，展望未來，永續發展目標(SDGs)是企業、大學討論與實踐的熱門議題，並且也是一個接軌國際趨勢的潮流。將課程與教學、研究與產學及行政、服務與輔導對接到SDGs17項目標，是本校未來幾年中程校務發展的重點工作。此外，本校刻正準備申請參加的2021 THE Impact Rankings（THE世界大學影響力排名）評比，也是以SDGs為主要評量指標。在全球掀起一股永續熱潮的此刻，各大城市都在打造一個「對下一代最好的家園」；而淡江大學長期為高等教育奉獻，我們也必須思考本校如何與SDGs鏈結，發揮大學對全球及在地的貢獻，創造共榮及永續發展之未來。</w:t>
          <w:br/>
        </w:r>
      </w:r>
    </w:p>
  </w:body>
</w:document>
</file>