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553e4be8f4a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海下中心續簽產學MOU 強化團隊資源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今天我們簽訂MOU，明天就要開始一起為共同的目標努力，這才是產學合作的真正意義。」海洋及水下科技研究中心主任劉金源一如既往的積極作風，在簽約之後提醒合作伙伴。中心於11月17日中午，與詮華國土測繪有限公司及康爾生技股份有限公司簽訂產學合作MOU，學術副校長何啟東、研發長王伯昌、商管學院EMBA執行長蔡政言、研產組組長楊立人、國立臺灣大學海洋研究所教授黃千芬等到場見證；11月20日則赴國際海洋有限公司簽訂MOU，持續強化產學合作團隊資源。
</w:t>
          <w:br/>
          <w:t>　何啟東致詞時表示淡江為綜合型大學，學術領域廣泛，適合進行跨域合作，海下中心的成員包括電機、歷史、水環等領域，正是最好的示範。他肯定團隊在近年來的表現，「也希望未來有更多跨域產學合作，共同提升淡江的學術能量。」劉金源則說明當初成立中心的宗旨，希望以專案結合校內的學術資源，透過技術研發提升產業，培育人才，讓學校人才能順利就業。「中心目前已與8企業產學合作，更延攬校內其他領域的專業教授，帶領學生共同進行水下量測、水下文化資產、離岸風電、海洋深層水等專案，同時與臺大海洋研究所合作培育相關專業人才，穩健而踏實地往目標邁進。」
</w:t>
          <w:br/>
          <w:t>詮華國土測繪有限公司為陸海空全方位之專業測量及地理資訊（GIS）顧問公司，曾承辦國內重大工程測量如高鐵、蘇花改等，對於河海岸港口水深地形測量及水下文資探測有豐富經驗。康爾生技股分有限公司提供包括海洋環境、海事工程、潛水技術等海洋技術開發、支援與訓練，採購醫療用高壓氧艙提供醫事治療及水下活動使用並提供維修保養。國際海洋有限公司提供整合測量服務，為率先踏足臺灣離岸風電市場的本土廠商，提供海洋風力示範風場人員運輸服務，培養熟悉臺灣離岸風場水域的在地船員。
</w:t>
          <w:br/>
          <w:t>海下中心成立至今3年，期間共執行16件計畫案，包括已完成的「竹風水下文化資產調查計畫及技術服務工程」、「HKA海底電纜水下文資產調查計畫」及進行中的「『彰濱離岸風電運維基地計畫』水下文化資產調查計畫」，總金額逾5千萬元。中心助理黃子嘉表示，劉主任擁有豐富的專業知識與實務經驗，執行計畫一向秉持「最佳品質」與「最快效率」，在相關產業中風評甚佳，所以持續有廠商洽詢計畫案合作事宜，「常常讓我有種昨天不是才剛執行，怎麼一下子就要核銷的錯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8d07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9eb266c-8a84-434a-9a67-4d61ca8c156b.jpg"/>
                      <pic:cNvPicPr/>
                    </pic:nvPicPr>
                    <pic:blipFill>
                      <a:blip xmlns:r="http://schemas.openxmlformats.org/officeDocument/2006/relationships" r:embed="R4f420803f71e48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6624"/>
              <wp:effectExtent l="0" t="0" r="0" b="0"/>
              <wp:docPr id="1" name="IMG_3a3e30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0cacd63-4bdd-42d6-9ad0-146c36f7ffed.jpg"/>
                      <pic:cNvPicPr/>
                    </pic:nvPicPr>
                    <pic:blipFill>
                      <a:blip xmlns:r="http://schemas.openxmlformats.org/officeDocument/2006/relationships" r:embed="R960a0860587b46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6624"/>
              <wp:effectExtent l="0" t="0" r="0" b="0"/>
              <wp:docPr id="1" name="IMG_ff2971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8f51f1a-9228-41f2-a962-04abec6be47a.jpg"/>
                      <pic:cNvPicPr/>
                    </pic:nvPicPr>
                    <pic:blipFill>
                      <a:blip xmlns:r="http://schemas.openxmlformats.org/officeDocument/2006/relationships" r:embed="R33fd95ca3d124a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e96f2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d86b515-6dc3-47a7-b1fd-6c4847ee2e2e.jpg"/>
                      <pic:cNvPicPr/>
                    </pic:nvPicPr>
                    <pic:blipFill>
                      <a:blip xmlns:r="http://schemas.openxmlformats.org/officeDocument/2006/relationships" r:embed="R6407d96459d84e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4810b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a741d80-2668-413f-96de-8617819f9461.jpg"/>
                      <pic:cNvPicPr/>
                    </pic:nvPicPr>
                    <pic:blipFill>
                      <a:blip xmlns:r="http://schemas.openxmlformats.org/officeDocument/2006/relationships" r:embed="R2231e6cb6ad0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420803f71e4898" /><Relationship Type="http://schemas.openxmlformats.org/officeDocument/2006/relationships/image" Target="/media/image2.bin" Id="R960a0860587b460e" /><Relationship Type="http://schemas.openxmlformats.org/officeDocument/2006/relationships/image" Target="/media/image3.bin" Id="R33fd95ca3d124a22" /><Relationship Type="http://schemas.openxmlformats.org/officeDocument/2006/relationships/image" Target="/media/image4.bin" Id="R6407d96459d84edb" /><Relationship Type="http://schemas.openxmlformats.org/officeDocument/2006/relationships/image" Target="/media/image5.bin" Id="R2231e6cb6ad04fb0" /></Relationships>
</file>