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a4bcd86b104b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智慧財產權Q&amp;A</w:t>
        </w:r>
      </w:r>
    </w:p>
    <w:p>
      <w:pPr>
        <w:jc w:val="right"/>
      </w:pPr>
      <w:r>
        <w:r>
          <w:rPr>
            <w:rFonts w:ascii="Segoe UI" w:hAnsi="Segoe UI" w:eastAsia="Segoe UI"/>
            <w:sz w:val="28"/>
            <w:color w:val="888888"/>
            <w:b/>
          </w:rPr>
          <w:t>智慧財產權Q&amp;A</w:t>
        </w:r>
      </w:r>
    </w:p>
    <w:p>
      <w:pPr>
        <w:jc w:val="left"/>
      </w:pPr>
      <w:r>
        <w:r>
          <w:rPr>
            <w:rFonts w:ascii="Segoe UI" w:hAnsi="Segoe UI" w:eastAsia="Segoe UI"/>
            <w:sz w:val="28"/>
            <w:color w:val="000000"/>
          </w:rPr>
          <w:t>◎試試看您能不能答對：
</w:t>
          <w:br/>
          <w:t>1.（　）在百貨公司、餐廳、戲院及KTV等營業場所，播放CD或DVD伴唱帶，要取得音樂及錄音著作財產權人的同意。
</w:t>
          <w:br/>
          <w:t>2.（　）美術蒐藏家購買多幅當代畫家名畫，決定舉行展覽，為解說著作，主辦單位可以將展出作品印製於說明書內。
</w:t>
          <w:br/>
          <w:t>3.（　）視聽著作及攝影著作的著作財產權存續期間，是從創作完成時起算，直到著作公開發表後50年為止。
</w:t>
          <w:br/>
          <w:t>4.（　）要檢舉盜版，可以撥打免付費專線向內政部警政署保安警察第二總隊刑事警察大隊（原保護智慧財產權警察大隊）檢舉，電話是0800-016597  
</w:t>
          <w:br/>
          <w:t>答案：1.（○）2.（○）3.（○）4.（○）</w:t>
          <w:br/>
        </w:r>
      </w:r>
    </w:p>
  </w:body>
</w:document>
</file>