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94e3e6b354e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分組結論報告／學術副校長何啟東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109學年度教學與行政革新研討會特刊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題綱一：如何精實課程並調整教學內容與SDGs及USR相關聯，以提升學生學習成效上提出三個方向，其一為精實課程策略，以翻轉課程為藍本並設定評量機制，在教師規劃教學計畫表時，同步勾選與八大素養及 SDGs 的連結，並以「未來思考」為基礎，開設「未來淡水創意想望」。系所課程委員會檢視所有開課科目，選出可能相連結之課程，進行針對性的課程內容調整。
</w:t>
          <w:br/>
          <w:t>　其二為調整課程內容，以「學習型城鄉」做為「淡水-淡江大學城」的建構，來建立「在地知識」的學習模組，啟動城鄉空間在學習平台上共同交流的連結，並舉辦工作坊和經驗分享成功計畫案例的研習。其三為廣宣執行成效，每學年訂定一項符合「永續發展」的議題（全球暖化、氣候變遷、食物危機等），整合性的成立政策導向之教師社群，共同討論USR與SDGs相連性，善用新興媒體宣傳。
</w:t>
          <w:br/>
          <w:t>　題綱二：如何在教學、研究及產學方面，挹注有限學校資源開創新市場，以拓展本校SDGs。教學上，與畢業系友合作，盤點各系系友的公司並結合各系師資，運用教學實踐研究計畫與SDGs，讓學生提升公民素養與教養。
</w:t>
          <w:br/>
          <w:t>　鼓勵相關教師針對SDGs關心的議題，補助跨系跨院計畫合作教學，從事研究創新與產學合作。研究上，舉辦諾貝爾論壇增廣師生國際鏈結，鼓勵博碩士生以英文書寫論文，盤點各系大型儀器以提供全校使用，有蓮獎學金挹注招生，以吸引優秀學生和培養淡江研究人力。
</w:t>
          <w:br/>
          <w:t>　研發處須檢視各單位研究成果，討論轉換成商品的可能性；產學合作上，尋求臺灣優質企業、柬埔寨台商或校友支持，除有效推動國際USR活動外，也可挹注當地弱勢族群資源。鼓勵教師積極爭取產學合作案，並明訂產學合作案等級及制定優良標準。有效運用產官學研資源，促進策略聯盟學校，將實務與學術經驗交流，研發處可推動全校產學合作業務。
</w:t>
          <w:br/>
          <w:t>　題綱三：如何拓展本校教學實踐研究計畫與USR計畫成果，從教學實踐研究計畫上來看，檢視近三年本校申請的教學實踐研究計畫（含未通過者），創造屬於淡江的教學研究特色。　教育部推動全國教師教學成長社群，鼓勵教師和鄰近各校組成淡水教學實踐研究大聯盟。以iClass、校務研究（IR）作為教學實踐研究的改進優化。鼓勵教師在繳交成果報告的同時，也整理成論文投稿至期刊發表。強化系所特色之教學實踐研究計畫，以吸引優久大學聯盟欲深造之大學生，進入本校碩博士班繼續研讀。
</w:t>
          <w:br/>
          <w:t>　USR計畫方面，鼓勵前一學年度獲獎勵之教師，繼續提出USR計畫申請。主動尋找與企業或校友企業合作機會，建構CSR與USR之橋樑。深耕大淡水與淡水社區建立緊密關係，和新北市政府市政發展政策相連結。
</w:t>
          <w:br/>
          <w:t>　開設淡水學學程，深化大學生對於大淡水的理解與認識。期望更有系統地引導及訓練具USR專長的教師投入，以獎勵方式鼓勵教師與學生熱誠投入。
</w:t>
          <w:br/>
          <w:t>　為回應SDGs需有具體執行方案，採用永續溫度計衡量監測，永續溫度計中，「提及」1分，「作為」2分，「績效」3分，「目標」4分，「改善計畫」5分。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df67e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1/m\969e8e68-a9fd-40a3-a305-084f7750a6a7.jpg"/>
                      <pic:cNvPicPr/>
                    </pic:nvPicPr>
                    <pic:blipFill>
                      <a:blip xmlns:r="http://schemas.openxmlformats.org/officeDocument/2006/relationships" r:embed="R9a201535263649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20153526364910" /></Relationships>
</file>