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53f6ab06e4f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分組結論報告／國際事務副校長王高成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109學年度教學與行政革新研討會特刊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分為兩大部分，一為淡江第五波國際化再超越策略，包括提升與姊妹校的合作關係，與姊妹校建立策略夥伴關係，建立交換生機制和雙聯學位；增加學生國際移動經驗，全校學生出國交流人次達到全校學生總數20％以上；增加境外學位生人數，5年內達到全校學生總數10％及各系所也有5％境外學位生；增加外語授課課程數；外語教學達到全校課程總數20％以上，各系所及通識課程亦同；強化國際研究合作，教師與姊妹校或海外學者及研究機構共同進行研究。
</w:t>
          <w:br/>
          <w:t>　二為國際化與SDGs實踐，分為三項提綱。
</w:t>
          <w:br/>
          <w:t>　題綱一：如何與姊妹校在SDGs議題上進行合作、創造雙贏。研究方面，鼓勵各計畫之執行系所與教師，和姊妹校之相關系所共同進行跨國研究合作。在水資源、核能、導電、碳循環、發光材料等與SDGs密切相關的科學領域，累積國際合作的研發成果。與姊妹校進行成果分享並舉辦關於SDGs議題國際學術研討會，尋求合作機會。與國際的在地服務團隊進行跨國的服務合作等。
</w:t>
          <w:br/>
          <w:t>　在教學方面，與姊妹校系所及教師針對SDGs議題，發展相關跨校整合課程，邀請來針對SDGs議題演講或密集授課。推動校際交流活動、三國移動跨域學習、夏日課程國際共學、邀請姐妹校學生參與本校舉辦之「世界青年領袖營」及「兩岸青年東西文化論壇」等營隊活動。採用標竿學習，每年擇定SDGs標竿學習姊妹校，學習SDGs教學、研究及活動之推展，雙向交流。
</w:t>
          <w:br/>
          <w:t>　題綱二：鼓勵本校學生參與國內外SDGs相關組織所舉辦的競賽，爭取佳績、提升校譽。由本校具有SDGs議題相關研究的教師開設實作課程，選拔學生參加國內外SDGs相關組織所舉辦的競賽。運用教育部新南向計畫，及學海築夢計畫等，由教師帶隊並鼓勵學生參與，進行國際移地學習並與SDGs有關議題之國際交流。學生的學習歷程（或教師的教師歷程）可以有一個SDGs元素的累積表，並鼓勵服務性學生社團及境外生組團返鄉。
</w:t>
          <w:br/>
          <w:t>　題綱三：善用國際化政策與資源，將本校國際交流與SDGs加以結合。「熊貓講座」邀請大師級學者演講SDGs相關主題。補助教師從事與SDGs相關的國際交流活動及共同研究、各學院國際學術研討會著重與SDGs有關議題、各學院學生出國參加與SDGs議題或競賽相關活動。國際處舉辦之「國際文化萬花筒」活動，分享SDGs海外交流及服務經驗，提升本校學生瞭解及參與興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8d6320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1/m\5fa3f80b-eede-4240-a534-f1522507d12e.jpg"/>
                      <pic:cNvPicPr/>
                    </pic:nvPicPr>
                    <pic:blipFill>
                      <a:blip xmlns:r="http://schemas.openxmlformats.org/officeDocument/2006/relationships" r:embed="Rdce88d96f3064b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e88d96f3064b85" /></Relationships>
</file>