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216ca7e2324f5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編者按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報開放教職員工來函反映意見；另與學生會合作，學生若有任何疑問可向學生會（SG203、校內分機2131，E-Mail：tkusablog@gmail.com）表達，學生會將轉知課外組，並由相關單位提供解決方案與解答，本報亦將刊登相關答詢，促進學校和學生之間溝通。
</w:t>
          <w:br/>
          <w:t/>
          <w:br/>
        </w:r>
      </w:r>
    </w:p>
  </w:body>
</w:document>
</file>