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c2062232649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性平講座 鄧華玉細數性平政策推動與成果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通常我們在講性別平等，常流於理念的陳述，今天講者以實際的數據呈現，讓我清楚看到政府在這方面的努力。」這是英文四邱柏儒認為最大的收穫。由通核中心與圖書館聯合舉辦的「通識月系列講座」，3月16日上午10時邀請行政院性別平等處副處長鄧華玉，以「打開性別之眼-談性別平等政策與議題」為題，說明我國目前性別平等發展現況、性別平等重要政策的推動與成果，近50師生到場聆聽。
</w:t>
          <w:br/>
          <w:t>鄧華玉首先以「性別議題是個假議題？」開場，透過天下雜誌「你贊成男人可以當家庭主夫」的街訪結果、英國女議員擬推動「男性宵禁」以保護女性的新聞等例，說明因為社會大眾對於性別的刻板印象，容易導致性別情緒容易受到限縮而造成不良影響如抽菸、酗酒等危險行為的增加。接著她以數據說明目前我國在性別平等方面的現況，其中性別不平等指數（Gender Inequality Index，GII），以「生殖健康」、「賦權」及「勞動市場」3 個領域共5 項指標衡量，GII值愈趨近於0性別愈平等，我國在2019年為0.045，世界排名第6，亞洲更排名第1；其他各方面如「決策」、「經濟」、「就業」、「家庭」、「教育」等數據呈現均持續成長，「我們會持續努力，希望情況可以愈來愈好。」
</w:t>
          <w:br/>
          <w:t>接著鄧華玉說明目前我國在性別平等的政策，包括「制訂並落實性別平等政策綱領」、「推展性別主流化工作」、「推動消除對婦女一切形式歧視公約（The Convention on the Elimination of all Forms of Discrimination Against Women,CEDAW）」及「促進國際參與及接軌」等，持續促進性別平等。土木系副教授范素玲感謝鄧華玉的分享，也提到自己如何在工作及家庭上取得平衡，期許大家繼續努力，達到幸福共好的目標。
</w:t>
          <w:br/>
          <w:t>（本新聞連結SDG4優質教育、SDG5性別平等）
</w:t>
          <w:br/>
          <w:t>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d40f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f362af40-3041-4c9c-afb9-9356237614c3.jpg"/>
                      <pic:cNvPicPr/>
                    </pic:nvPicPr>
                    <pic:blipFill>
                      <a:blip xmlns:r="http://schemas.openxmlformats.org/officeDocument/2006/relationships" r:embed="R7f9bbf943f0540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9bbf943f054046" /></Relationships>
</file>