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afca3aa90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金鷹校友陳戰勝揭開央行神秘面紗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財金系邀請陽信銀行駐行顧問陳戰勝於3月16日下午2時蒞校演講，主題為「揭開中央銀行神秘面紗—談貨幣政策操控」，邀請的財金系教授顧廣平表示：「陳戰勝是1972年會計系畢業，曾參與臺灣中央存保制度的建立，非常高興能夠邀請他回校分享。」
</w:t>
          <w:br/>
          <w:t>前中央存款保險公司總經理陳戰勝同時也是第12屆「淡江菁英」金鷹獎校友，他首先以央行在建築上的風水秘辛，帶領同學們走進臺北市羅斯福路一段2號那幢神秘的白色建築。接著，他指出，央行的主要任務是制定並執行貨幣政策，其基本架構包括「政策工具」、「操作目標」、「中間目標」、「最終目標」。他回顧從1997年東亞金融風暴到2018年美中貿易戰期間，臺灣貨幣政策如何因應以及帶來何種影響。
</w:t>
          <w:br/>
          <w:t>他也舉例：「像是1999年921大地震，中央銀行採取選擇性信用管制，導致臺灣不動產大幅度崩盤。」陳戰勝以此說明貨幣政策與經濟活動息息相關。最後，他也為想要投資理財的學弟妹給予建議：「臺灣股票市場有幾個重要觀察指標：一是臺幣，二是美元指數，三是美國十年期公債殖利率。」
</w:t>
          <w:br/>
          <w:t> 財金四楊斯涵覺得此次講座收穫頗豐：「我有關注股票，近期市場上的一些消息令人不安。陳學長給出的方向性建議幫助很大。」
</w:t>
          <w:br/>
          <w:t>（本新聞連結SDG4：優質教育、SDG8：尊嚴就業與經濟發展）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6784"/>
              <wp:effectExtent l="0" t="0" r="0" b="0"/>
              <wp:docPr id="1" name="IMG_b8449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c7b266a-d9a8-43f2-a4d5-961a00aee221.jpg"/>
                      <pic:cNvPicPr/>
                    </pic:nvPicPr>
                    <pic:blipFill>
                      <a:blip xmlns:r="http://schemas.openxmlformats.org/officeDocument/2006/relationships" r:embed="Rdd322c329f95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6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322c329f954e3d" /></Relationships>
</file>