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f532343c24d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110學年度新任主管專訪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110學年度新任主管專訪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面對少子化衝擊，本校透過組織整併以推進永續發展，同時也因應社會趨勢而成立新的系所，透過調整組織整合更多的教育資源，讓教學與研究更有彈性。因此，自110學年度起，蘭陽校園全球發展學院將遷回淡水校園，語言系與英文系整併增設英文系全英語學士班、資創系與資工系整併增設資工系全英語學士班、觀光系、政經系併入國際事務學院，蘭陽校園之三全特色將持續落實於淡水校園。
</w:t>
          <w:br/>
          <w:t>　此外，本校也於110學年度成立「永續發展與社會創新中心」，下轄社會實踐策略組，除以實踐與拓展大學社會責任外，並讓校內同仁更了解永續發展意涵，以及提升淡江接軌國際之永續發展議題。
</w:t>
          <w:br/>
          <w:t>　109學年度設立AI創智學院、全國綜合大學首度成立之人工智慧學系、首次培養具前瞻未來思考人才的教育與未來設計學系，均於110學年度開始招收大學部學生，開拓與相關產業合作和進行國際相近科系的交流，即將邁向「開創智慧大未來」的教育願景。本報於本期進行新任一級主管專訪、將於1129期進行二級主管介紹。</w:t>
          <w:br/>
        </w:r>
      </w:r>
    </w:p>
  </w:body>
</w:document>
</file>