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dc29a67ee43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林信成線上講古 海陸空齊拍 穿閱雞籠淡水臺北城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為慶祝明（2022）年為淡水開港160週年紀念，資圖系與淡水維基館執行高教深耕計畫，本學期第2場線上「講古」，9月30日下午1時30分由中文系博士范凱婷主持，資圖系教授、淡水維基館創辦人林信成主講，帶領大家「e起穿閱雞籠淡水臺北城」，這是林信成過去一年半從史料考證、田野調查、陸海空拍齊出動、做VR、拍影片得出的成果，內容扎實，敘事有趣，獲得校內外師生回響。
</w:t>
          <w:br/>
          <w:t>林信成首先說明，以「數位深耕、地方創生」為重點，需先營造在地特色，才能進行地方整合跨域創生。他舉例，最近有一部熱播劇「斯卡羅」，因其具有在地文化，描述在此地方上生存的不同人種、不同文化族群曾共同經歷的衝突與發展，非常具有故事性。
</w:t>
          <w:br/>
          <w:t>大淡水地區從17世紀以來歷經荷蘭人與西班牙人經營，淡水、基隆在歷史上是很重要的國際港，取名聖薩爾瓦多，意為救世主，感謝救世主保佑。林信成趣稱北海岸為「三盒金雞蛋」的旅程：三貂角、和平島、金山、基隆、淡水，聯合臺北城進一步為全臺經濟政治的重鎮。
</w:t>
          <w:br/>
          <w:t>林信成也介紹1684年起清廷有條件允許兩岸對渡，直到一百多年後的1858年，因天津條約，打狗和淡水等地才陸續開港通商、自由貿易。在1875年原臺灣府淡水廳劃分大甲溪以北，增設臺北府，轄三縣：淡水縣、新竹縣和基隆廳。因開港通商，洋人開始進入臺灣，以約翰 •陶德、必麒麟、李仙得及馬偕為代表，特別是馬偕與淡水關係緊密，他於1872年先抵大稻埕 ，再到淡水宣教，如今淡水有不少建築物與他息息相關。
</w:t>
          <w:br/>
          <w:t>之後介紹「清法戰爭」與臺北建城，法軍殲滅清朝福建水師，佔領基隆和澎湖，卻因在滬尾登陸受挫，無法取得臺灣島控制權，淡水一役至關重要。臺北府城五城門，包括西門「寶成門」、小南門「重熙門」、南門「麗正門」、北門「承恩門」以及東門「景福門」，林信成表示，透過3D技術重現臺北城，也透過VR重建基淡雙城歷史風貌，作為今昔對比，再現逼真歷史場景。
</w:t>
          <w:br/>
          <w:t>最後，林信成推薦「淡水維基館」平臺，以數位科技保存與推廣在地文化，網站自2013年9月至2021年9月底止，總瀏覽量已達266萬餘次，使用者106萬多人，分布於全球148個國家地區。他表示，希望大家知道「一府、二鹿、三艋舺」之外，也能認識「雞籠、淡水、臺北城」以及「滬尾、艋舺、大稻埕」，可以更了解它們相關的歷史發展。中文系副教授許維萍表示，這是透過數據資料庫的檔案結合田野調查，將本地的文史知識活化的最好範例。體育處教授蕭淑芬驚訝地說：「藉著演講了解淡水的今昔，不是只有鐵蛋、魚丸，而是重要的史蹟風貌，將人文歷史與生活結合才能全然認識它，很感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f76cad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ca96cc0-8094-4ca7-ac2e-ecd7ebb1de74.jpeg"/>
                      <pic:cNvPicPr/>
                    </pic:nvPicPr>
                    <pic:blipFill>
                      <a:blip xmlns:r="http://schemas.openxmlformats.org/officeDocument/2006/relationships" r:embed="R6de47d204f3b48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03dba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cb51e5a2-d0b8-4ba3-a160-e45500eeaa94.jpg"/>
                      <pic:cNvPicPr/>
                    </pic:nvPicPr>
                    <pic:blipFill>
                      <a:blip xmlns:r="http://schemas.openxmlformats.org/officeDocument/2006/relationships" r:embed="Rfdd4735eb3b241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73d445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4b8d129-e0cc-4f7e-a922-7ec26ac7725c.jpeg"/>
                      <pic:cNvPicPr/>
                    </pic:nvPicPr>
                    <pic:blipFill>
                      <a:blip xmlns:r="http://schemas.openxmlformats.org/officeDocument/2006/relationships" r:embed="Rb4965a3068a340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e47d204f3b48d3" /><Relationship Type="http://schemas.openxmlformats.org/officeDocument/2006/relationships/image" Target="/media/image2.bin" Id="Rfdd4735eb3b24181" /><Relationship Type="http://schemas.openxmlformats.org/officeDocument/2006/relationships/image" Target="/media/image3.bin" Id="Rb4965a3068a340ee" /></Relationships>
</file>