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686678a82a477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展翼助翔獎補助 協助經濟不利學生安心就學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為協助不同學業成就、經濟不利的學生可以安心就學，透過「展翼助翔獎補助方案」來獎勵其學業成就表現，鼓勵積極向學。獎補助對象分為學業成績優異及學業成績不佳等二類，條件及方式皆不同。學業成績優異的條件為就讀本校大學部二年級以上（含碩、博士班研究生）弱勢學生，最近一學期學業成績在班排名前30%或85分（含）以上者，須成功擔任課業輔導助教且一個月協助4小時以上者，每人每月補助新臺幣5,000元。學業成績不佳學生的條件為本校大學部之弱勢學生，系必修科目於110學年度第一學期期中考成績不及格或重修者，於110年12月14日前申請並準時出席課業輔導者，每人每次可獲得補助金500元，每學期至多補助兩次。符合申請資格的學生可依規定於期限內提出申請，詳情見諮輔中心網頁（網址：http://spirit.tku.edu.tw/tku/main.jsp?sectionId=4 ）</w:t>
          <w:br/>
        </w:r>
      </w:r>
    </w:p>
  </w:body>
</w:document>
</file>