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a7b358f43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學業成績學習進步獎即日起開放申請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鼓勵大學部學生提升學習意願並自我超越，學務處諮商職涯暨學習發展輔導中心舉辦「個人精進」、「同舟共濟」及「步步高升」等學業成績進步獎勵活動。「個人精進」進步獎以學業成績顯著進步之大學部學生為獎勵對象，名額總計85名，保留視障資源中心學生名額1名，獎學金為1,000元至3,000元；「同舟共濟」進步獎為培養大學部學生自主學習能力，以同儕相互激勵的方式，提升課業興趣及學習成效為目的，以獎勵課業成績共同進步之團體，名額共計5組，獎學金為4,200元至7,200元；「步步高升」進步獎則為嘉勉持續申請進步獎3次（含）以上，卻因進步幅度較少而未曾獲進步獎獎勵之大學部應屆畢業生，至少擇優獎勵5名，獎學金為3,000 元。歡迎同學依規定提出申請，詳情見諮輔中心網頁（網址：http://spirit.tku.edu.tw/tku/main.jsp?sectionId=4 ）。</w:t>
          <w:br/>
        </w:r>
      </w:r>
    </w:p>
  </w:body>
</w:document>
</file>