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4a1aa58f2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臺灣未來經濟發展關鍵 吳再益強調：使用乾淨電能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臺北校園報導】管科系「全球財經與管理專題講座」12月3日下午7時30分在臺北校園D508，邀請長期關注臺灣經濟的重量級講者、臺灣綜合研究院院長吳再益博士，探究「臺灣長期經濟發展政策評析」，他以1990-2020的經濟成長組成，分析未來經濟發展，因當今氣候變遷、能源轉型、再生能源問題，影響臺灣後續30年關鍵，就是使用更乾淨的電能，否則會被世界排擠，「我們應思考未來維持美好生活品質，尋求乾淨替代能源，打造下一個臺灣新經濟世代。」
</w:t>
          <w:br/>
          <w:t>同時也是淡江管科博士班校友會會長的吳再益，指出1990-2000年內需市場蓬勃發展，為臺灣經濟成長主要推動力量，2000年外需比重逐漸增加，讓臺灣製造業不斷研發，創造更多附加價值，才成就目前的護國神山半導體產業鏈。2000-2009國內投資活動停滯、投資意願疲憊，直至近三年投資動能逐漸改善。長期來看，國內一直都有投資動能不足、超額儲蓄的問題。
</w:t>
          <w:br/>
          <w:t>2020年疫情影響下，國民儲蓄率攀升至38.39%，反映了國內投資環境不佳、民間投資欠缺，雖如此，今年2021臺灣人均GDP正式突破3萬元，跨越已開發國家基本門檻，預估臺灣將在2025年反超韓國。吳再益說，雖然經濟成長對比其他國家為正成長，但更應注意長期以來經濟成長果實分配不均，受雇人員報酬佔比從1990最高50%一路下滑，企業盈餘自2000年來維持34%，未來還有可怕的少子高齡化，將來退休年齡也會不斷延後。
</w:t>
          <w:br/>
          <w:t>臺灣未來經濟發展關鍵，吳再益強調電力將是重要影響，為達電力系統淨零轉型，極大化再生能源、擴大天然氣、使用氫能及導入CCS等負碳政策技術等為重要策略。在全球企業高度競爭下，全球碳邊境管制已成趨勢，臺灣未來出口恐面臨多元貨品管制壓力、進口將面臨碳洩漏、各國碳關稅政策影響，各產業轉型勢在必行，應加速建置國內碳定價政策，以利國際接軌，並在產業變革中找機會、創新動能，加速低碳轉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5e3d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812482d-7c23-4378-9da5-7e0df099ca38.jpg"/>
                      <pic:cNvPicPr/>
                    </pic:nvPicPr>
                    <pic:blipFill>
                      <a:blip xmlns:r="http://schemas.openxmlformats.org/officeDocument/2006/relationships" r:embed="Rb44eeedb4ac9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d5ae9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f391e38-35d6-4f73-a027-8764daa49937.jpg"/>
                      <pic:cNvPicPr/>
                    </pic:nvPicPr>
                    <pic:blipFill>
                      <a:blip xmlns:r="http://schemas.openxmlformats.org/officeDocument/2006/relationships" r:embed="Rb43e888b91414c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4eeedb4ac94729" /><Relationship Type="http://schemas.openxmlformats.org/officeDocument/2006/relationships/image" Target="/media/image2.bin" Id="Rb43e888b91414ca6" /></Relationships>
</file>