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536e83a824f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專題演講四：學生雙語化學習策略與作法／國際事務副校長王高成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政院2018年通過「2030雙語國家政策發展藍圖」以2030年為目標，透過「從需求端全面強化國人英語力」、「以數位科技縮短城鄉資源落差」、「兼顧雙語政策及母語文化發展」、「打造年輕世代的人才競逐優勢」等4項推動理念，打造臺灣成為雙語國家。教育部於2021年4月訂定「大專校院學生雙語化學習計畫（BEST）」，即是規劃於第一階段2021-2026年（5年為期）之全英語授課之雙語專業人才培育計畫，讓學校能以全英語授課來培育雙語人才。
</w:t>
          <w:br/>
          <w:t>本校日前以國際事務學院為申請單位，參與教育部「大專校院學生雙語化學習計畫」申請，並獲得該計畫之第一期重點培育學院補助，為期5年，分2年及3年進行，第一年335萬元經費補助，將自110學年度開始啟動，除了深化全英語教學模式外，並以國家重點產業領域雙語專業人才為目標，培養學生英語能力，提高國際移動力並加值就業競爭力。
</w:t>
          <w:br/>
          <w:t>EMI（English as a Medium of Instruction）是「以英文為媒介，教師講解專業知識」的上課方式，在教學上、師生互動、教材使用、學習成果展示與評量等均百分百使用英語；學生也用英文分享課堂內容，雖然分組互動可以本國語言討論，教師也要在班級經營上至少有70%使用英文互動。因此，良好的英語是進行EMI學習的必要條件，若以歐洲標準，教師與學生的英語最好達到「歐洲語言參考架構（CEFR）」之B2程度，相當於全民英檢中高級、多益785分、托福87、雅思5.5程度。
</w:t>
          <w:br/>
          <w:t>雙語化是本校長期以來之政策，本校全英語課程在總課程數中有一定的數量，109學年度開設869門全英語課，其佔全校總課程數11.56%，也有10個全英語學系及碩士班，《遠見雜誌》421期之「2021台灣最佳大學排行榜」調查中，本校國際化程度站上全國第四，同時也是私校第一。在這樣的基礎，未來國家教育發展及人才需求趨勢下，我們應同步擴大推動雙語化目標，將有助於招收境外生和提升國內學校聲望，透過精進國際事務學院的全英語教學、提升全校各學院的全英語教學，讓本校成為雙語化大學，以接軌國際成為國際化大學。
</w:t>
          <w:br/>
          <w:t>針對本校成為雙語化學校推動策略上，可在「組織結構」、「教師培訓」、「課程改革」、「學生學習」、「教學品質確保」，以及「教學資源分享」6大方向著手。組織結構方面，將設立校級雙語教學推動委員會、全英語教學推動中心、各學院均成立全英語教學推動小組；教師培訓方面，新聘教師需具備全英語教學能力，每學年至少開設2門EMI課程、舉辦EMI教師訓練營、設立全英語教學諮詢室、各學院均成立EMI教師社群，以交流教學經驗及技巧等。課程改革方面，由各學院持續增開全英語課程，提升全英語授課的比例，並符合或接近EMI課程之要求外，各學院未來5年內至少有一個學士或碩士全英語專班。課程改革方面，將改革大一及大二英語通識課程，以提升學生英語能力外，同時強化全英語寫作諮詢室功能、覺生紀念圖書館提供豐富的實體及線上英語學習資源、教務處將在學生畢業成績單註明修完EMI課程之學分比例，或授予EMI修課證明書，藉此鼓勵學生修習。教學品質確保上，每學期對於EMI課程進行教學評量外，各學院可於每學期辦理學生座談會和教師座談會」，以改進教學成效。教學資源分享上，將於每年辦一次全國EMI教學研討會，邀請校內外EMI教師參加，也自110學年度起提供5門線上EMI課程，每年並持續增加1-2門，提供學生選修。希望能藉由以上推動策略讓本校在全英語教學及國際化，能持續在全國領先梯隊之中。（文／李沛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7139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eb72a077-de7e-4d3d-8dd0-df21b768331a.JPG"/>
                      <pic:cNvPicPr/>
                    </pic:nvPicPr>
                    <pic:blipFill>
                      <a:blip xmlns:r="http://schemas.openxmlformats.org/officeDocument/2006/relationships" r:embed="R39b6efb829254f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b6efb829254f46" /></Relationships>
</file>