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c33e1dfd54e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綜合座談暨葛煥昭校長閉幕致詞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AI加SDGs，重點在於SDGs，AI作為加速、加值之功能，AI可以讓SDGs更有價值、更快速地推廣，也就是數位轉型概念，本校未來將陸續開設AI及永續課程，並列為必修通識課程，不管學生念什麼科系，除了電腦和英文能力相當重要之外，再把AI和永續相關課程加入，才可達成通才教育，使AI作為學生基本素養。
</w:t>
          <w:br/>
          <w:t>今天研討會對於AI和SDGs討論得非常廣泛，未來將持續依據SDGs的17項核心目標，增加、調整教學與研究以及產學合作方向，而AI的目的在於跨領域合作，各位同仁們透過配合教學研究、產學課程以及行政服務工作，來實踐永續發展目標，就能創造本校最好的未來。（文／彭云佳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07792"/>
              <wp:effectExtent l="0" t="0" r="0" b="0"/>
              <wp:docPr id="1" name="IMG_c526ea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be2714e8-4073-4e2f-b3cb-bbb8973f3586.jpeg"/>
                      <pic:cNvPicPr/>
                    </pic:nvPicPr>
                    <pic:blipFill>
                      <a:blip xmlns:r="http://schemas.openxmlformats.org/officeDocument/2006/relationships" r:embed="R1cd000fcfebb4a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07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cd000fcfebb4adf" /></Relationships>
</file>