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2f3a77e3a4a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）著作權的保護採行「屬地主義」，所以權利人要主張其權利，應依循當地的法律。
</w:t>
          <w:br/>
          <w:t>2.（　）在自己經營的部落格上以「複製網址連結」之方式分享YouTube網站上的影片，不會涉及侵害著作權。
</w:t>
          <w:br/>
          <w:t>3.（　）熊熊公司欲從日本進口音樂CD於國內販售，須取得該著作財產權人之授權始得進口、於國內散布。
</w:t>
          <w:br/>
          <w:t>
</w:t>
          <w:br/>
          <w:t>答案：1.（○）2.（○）3.（○）</w:t>
          <w:br/>
        </w:r>
      </w:r>
    </w:p>
  </w:body>
</w:document>
</file>