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505c56efb40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