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85675a53a4f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個人精進自我超越 學業成績進步獎開放申請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提升大學部學生學習意願並鼓勵其自我超越，學務處諮商職涯暨學習發展輔導中心舉辦「個人精進」、「同舟共濟」及「步步高升」等學業成績進步獎勵活動。「個人精進」進步獎以學業成績顯著進步之大學部學生為獎勵對象，名額總計79名，保留視障資源中心學生名額1名，獎學金為1,000元至3,000元，申請時間至3月13日截止；「同舟共濟」進步獎為培養大學部學生自主學習能力，以同儕相互激勵的方式，提升課業興趣及學習成效為目的，以獎勵課業成績共同進步之團體，名額共計5組，獎學金為4,200元至7,200元，於每學年第一學期申請；「步步高升」進步獎則為嘉勉持續申請進步獎3次（含）以上，卻因進步幅度較少而未曾獲進步獎獎勵之大學部應屆畢業生，將擇優獎勵，獎學金為3,000 元。歡迎同學依規定提出申請，詳情見諮輔中心網頁（網址：http://spirit.tku.edu.tw/tku/main.jsp?sectionId=4 ）。</w:t>
          <w:br/>
        </w:r>
      </w:r>
    </w:p>
  </w:body>
</w:document>
</file>