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46e8556ca43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戰略所談「全民外交」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校國際事務與戰略研究所於3月8日上午10時在T506，舉辦「我國的外交政策—你所不知道的外交」，邀請外交部研究設計會主任谷瑞生，與現場近20位學生，分享臺灣如何運用自身優勢推廣外交。
</w:t>
          <w:br/>
          <w:t>首先谷瑞生先以近日烏俄戰事概況、拜登特使團訪臺、美國前國務卿龐培歐訪臺之時事，闡述臺灣在區域和國際社會角色的重要性。谷瑞生認為，全球受到疫情影響，臺灣的防疫成果、口罩外交等政策，並著重加強與理念相近的國家友好，推進新南向政策，擴大臺灣國際能見度和發揮影響力。
</w:t>
          <w:br/>
          <w:t>近日因烏俄情勢緊張，臺海有爆發衝突的可能，谷瑞生分析臺海戰爭各種可能採用的手段後，表示現今臺灣的經濟實力和自由民主化，讓國際社會看見並受到肯定，經烏克蘭一事，各國將對臺海兩岸表達高度關注，關心臺海穩定的重要性。谷瑞生指出，中國內部政治向心力不如外界想像中團結，讓大家振奮對臺灣外交的信心，他分享，接待外國貴賓時，他們喜愛臺灣的寺廟文化，也是促使他們再次訪臺的原因之一，「提醒大家，縱使不是外交人員，每個人身處在時刻都是外交的地球村時代，外交與大家密不可分。」
</w:t>
          <w:br/>
          <w:t>戰略所碩三施毓萱表示，之前就對講者的外交經驗印象深刻，聽完這次演講後發覺，國際關係等相關課程可以實際運用於國民外交的經驗中。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8c48e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8775258c-89c8-4095-a9d5-8f7f0bfe2164.jpg"/>
                      <pic:cNvPicPr/>
                    </pic:nvPicPr>
                    <pic:blipFill>
                      <a:blip xmlns:r="http://schemas.openxmlformats.org/officeDocument/2006/relationships" r:embed="R68678d4cba8c49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fee29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731a54ef-f37e-46ba-830d-e3009b4ed904.jpg"/>
                      <pic:cNvPicPr/>
                    </pic:nvPicPr>
                    <pic:blipFill>
                      <a:blip xmlns:r="http://schemas.openxmlformats.org/officeDocument/2006/relationships" r:embed="R846ff466c67d42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678d4cba8c49b1" /><Relationship Type="http://schemas.openxmlformats.org/officeDocument/2006/relationships/image" Target="/media/image2.bin" Id="R846ff466c67d42bf" /></Relationships>
</file>